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0" w:line="259" w:lineRule="auto"/>
        <w:jc w:val="both"/>
        <w:rPr>
          <w:rFonts w:ascii="Calibri" w:cs="Calibri" w:eastAsia="Calibri" w:hAnsi="Calibri"/>
          <w:color w:val="2e75b5"/>
          <w:sz w:val="32"/>
          <w:szCs w:val="32"/>
        </w:rPr>
      </w:pPr>
      <w:bookmarkStart w:colFirst="0" w:colLast="0" w:name="_5tppkwdwov2y" w:id="0"/>
      <w:bookmarkEnd w:id="0"/>
      <w:r w:rsidDel="00000000" w:rsidR="00000000" w:rsidRPr="00000000">
        <w:rPr>
          <w:rFonts w:ascii="Calibri" w:cs="Calibri" w:eastAsia="Calibri" w:hAnsi="Calibri"/>
          <w:color w:val="2e75b5"/>
          <w:sz w:val="32"/>
          <w:szCs w:val="32"/>
          <w:rtl w:val="0"/>
        </w:rPr>
        <w:t xml:space="preserve">Appendix B – Statement of Work: Work Ready Program</w:t>
      </w:r>
    </w:p>
    <w:p w:rsidR="00000000" w:rsidDel="00000000" w:rsidP="00000000" w:rsidRDefault="00000000" w:rsidRPr="00000000" w14:paraId="00000002">
      <w:pPr>
        <w:spacing w:after="160" w:line="259" w:lineRule="auto"/>
        <w:jc w:val="both"/>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03">
      <w:pPr>
        <w:numPr>
          <w:ilvl w:val="0"/>
          <w:numId w:val="3"/>
        </w:numPr>
        <w:spacing w:after="160"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SUMMARY</w:t>
      </w:r>
    </w:p>
    <w:p w:rsidR="00000000" w:rsidDel="00000000" w:rsidP="00000000" w:rsidRDefault="00000000" w:rsidRPr="00000000" w14:paraId="00000004">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The Work Ready program is designed to assist participants of Temporary Assistance for Needy Families (TANF) in their transition from receiving public benefits to sustained participation in the workforce, moving clients toward self-sufficiency and meaningful employment and eliminating their need for public assistance. Work Ready is focused  on serving individuals participating in ETANF, or Extended TANF, which gives families the ability to receive cash assistance beyond the five-year TANF time limit on the basis of hardship, contingent upon participation in employment or other work activities designed to move them toward economic independence.</w:t>
      </w:r>
    </w:p>
    <w:p w:rsidR="00000000" w:rsidDel="00000000" w:rsidP="00000000" w:rsidRDefault="00000000" w:rsidRPr="00000000" w14:paraId="00000005">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implement an innovative, integrated and holistic employment and training model to deliver Work Ready services that aligns with the PARTNER4WORK vision of an integrated workforce development system and complies with all federal, state and local rules and regulations governing Work Ready and other TANF activities.</w:t>
      </w:r>
    </w:p>
    <w:p w:rsidR="00000000" w:rsidDel="00000000" w:rsidP="00000000" w:rsidRDefault="00000000" w:rsidRPr="00000000" w14:paraId="0000000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workforce development and supportive services, including but not limited to job readiness, vocational training and education, work-based training, job search, job placement, job retention, credentialing, case management and other job-related services to eligible ETANF clients in Allegheny County per the requirements of the Work Ready program. The County Assistance Office (CAO) of the Pennsylvania Department of Human Services (PADHS) will determine client eligibility for the Work Ready program and refer clients to the Work Ready program based on CAO policies and procedures. SUBRECIPIENT will work closely with PARTNER4WORK to promote their program to the CAO and provide a high level of customer service to CAO staff at all points of interaction.</w:t>
      </w:r>
    </w:p>
    <w:p w:rsidR="00000000" w:rsidDel="00000000" w:rsidP="00000000" w:rsidRDefault="00000000" w:rsidRPr="00000000" w14:paraId="0000000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In providing the services described herein, SUBRECIPIENT will maintain and employ a current knowledge of effective workforce development and case management practices, ensure meaningful client participation in required work and work-related activities, as determined by the CAO, leverage the resources of the broader workforce development and social services system in Allegheny County and follow all applicable federal, state and local laws and policies.</w:t>
      </w:r>
    </w:p>
    <w:p w:rsidR="00000000" w:rsidDel="00000000" w:rsidP="00000000" w:rsidRDefault="00000000" w:rsidRPr="00000000" w14:paraId="0000000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Central to successful delivery of services described in this STATEMENT OF WORK is compliance with all provisions of the Work Ready Program Policy and Procedures Manual (referred to hereafter as “the Work Ready Manual”), published by PADHS, including any subsequent changes to the Work Ready Manual. See the Work Ready Manual for a listing of employment and training activities that SUBRECIPIENT must be prepared to provide for Work Ready clients. SUBRECIPIENT must also be familiar and compliant with the PADHS Cash Assistance Handbook and the TANF State Plan for Pennsylvania.</w:t>
      </w:r>
    </w:p>
    <w:p w:rsidR="00000000" w:rsidDel="00000000" w:rsidP="00000000" w:rsidRDefault="00000000" w:rsidRPr="00000000" w14:paraId="0000000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As a provider of Work Ready services in Allegheny County, SUBRECIPIENT will actively participate with PARTNER4WORK in shaping and informing the local workforce development system. As such, SUBRECIPIENT will maintain current knowledge of and expertise in: </w:t>
      </w:r>
    </w:p>
    <w:p w:rsidR="00000000" w:rsidDel="00000000" w:rsidP="00000000" w:rsidRDefault="00000000" w:rsidRPr="00000000" w14:paraId="0000000A">
      <w:pPr>
        <w:numPr>
          <w:ilvl w:val="0"/>
          <w:numId w:val="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Federal, state, and local policies, including TANF and its implementing guidance;</w:t>
      </w:r>
    </w:p>
    <w:p w:rsidR="00000000" w:rsidDel="00000000" w:rsidP="00000000" w:rsidRDefault="00000000" w:rsidRPr="00000000" w14:paraId="0000000B">
      <w:pPr>
        <w:numPr>
          <w:ilvl w:val="0"/>
          <w:numId w:val="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Evidence-based workforce development practices and viable career pathways; and</w:t>
      </w:r>
    </w:p>
    <w:p w:rsidR="00000000" w:rsidDel="00000000" w:rsidP="00000000" w:rsidRDefault="00000000" w:rsidRPr="00000000" w14:paraId="0000000C">
      <w:pPr>
        <w:numPr>
          <w:ilvl w:val="0"/>
          <w:numId w:val="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Local workforce development programs, services and related resources.</w:t>
      </w:r>
    </w:p>
    <w:p w:rsidR="00000000" w:rsidDel="00000000" w:rsidP="00000000" w:rsidRDefault="00000000" w:rsidRPr="00000000" w14:paraId="0000000D">
      <w:pPr>
        <w:numPr>
          <w:ilvl w:val="0"/>
          <w:numId w:val="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Pennsylvania’s Combined State Plan for WIOA</w:t>
      </w:r>
    </w:p>
    <w:p w:rsidR="00000000" w:rsidDel="00000000" w:rsidP="00000000" w:rsidRDefault="00000000" w:rsidRPr="00000000" w14:paraId="0000000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HEALTH AND SAFETY PLANNING</w:t>
      </w:r>
    </w:p>
    <w:p w:rsidR="00000000" w:rsidDel="00000000" w:rsidP="00000000" w:rsidRDefault="00000000" w:rsidRPr="00000000" w14:paraId="00000010">
      <w:pPr>
        <w:spacing w:line="240" w:lineRule="auto"/>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11">
      <w:pPr>
        <w:keepLines w:val="1"/>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PARTNER4WORK is committed to ensuring programs are equipped and prepared to operate safely. In delivering EARN and Work Ready services, the selected provider must follow all federal, state, and local regulations regarding health and safety, including but not limited to the Centers for Disease Control (CDC), the Pennsylvania Department of Health, and the Allegheny County Health Department. Provider must establish and maintain a plan to address all operational and programmatic considerations related to COVID-19 or other outbreaks and emergencies, including providing adequate protective equipment and other preventative measures, having a plan for swift action for containment or mitigation, social distancing and limitations on large gatherings, specific protections for vulnerable populations, and any other considerations defined federal, state, and local regulations and Partner4Work.</w:t>
      </w:r>
    </w:p>
    <w:p w:rsidR="00000000" w:rsidDel="00000000" w:rsidP="00000000" w:rsidRDefault="00000000" w:rsidRPr="00000000" w14:paraId="00000012">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3">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REFERRAL AND OUTREACH</w:t>
      </w:r>
    </w:p>
    <w:p w:rsidR="00000000" w:rsidDel="00000000" w:rsidP="00000000" w:rsidRDefault="00000000" w:rsidRPr="00000000" w14:paraId="00000014">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5">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accept and engage all eligible client referrals from the CAO for the Work Ready program, including conducting outreach to clients referred by the CAO to encourage Work Ready participation and address any questions or concerns before enrollment. SUBRECIPIENT will contact participants prior to their start dates to introduce themselves, describe programming, confirm the participant’s attendance, and answer any questions the participant may have. SUBRECIPIENT must make a minimum of three contact attempts if the initial attempt is unsuccessful. SUBRECIPIENT will document all contact attempts, including date, time, result, and method of contact.</w:t>
      </w:r>
    </w:p>
    <w:p w:rsidR="00000000" w:rsidDel="00000000" w:rsidP="00000000" w:rsidRDefault="00000000" w:rsidRPr="00000000" w14:paraId="0000001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also conduct outreach and promotion activities directly to the CAO, in close coordination with PARTNER4WORK, educating CAO staff about SUBRECIPIENT’s program and encouraging referrals from the CAO to SUBRECIPIENT’s program.</w:t>
      </w:r>
    </w:p>
    <w:p w:rsidR="00000000" w:rsidDel="00000000" w:rsidP="00000000" w:rsidRDefault="00000000" w:rsidRPr="00000000" w14:paraId="0000001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propose referral strategies that support a coordinated, participant centered approach, allowing individuals to receive personalized and seamless support in an intentional and effective collocated system. SUBRECIPIENT must be able to partner around integrated referral pathways to support EARN, Work Ready and SNAP EARN participants with employment, training, and supportive services. </w:t>
      </w:r>
    </w:p>
    <w:p w:rsidR="00000000" w:rsidDel="00000000" w:rsidP="00000000" w:rsidRDefault="00000000" w:rsidRPr="00000000" w14:paraId="0000001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conduct a case review for all referrals to become familiar with the client’s background and circumstances, including, if available:</w:t>
      </w:r>
    </w:p>
    <w:p w:rsidR="00000000" w:rsidDel="00000000" w:rsidP="00000000" w:rsidRDefault="00000000" w:rsidRPr="00000000" w14:paraId="00000019">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Case narratives (if applicable)</w:t>
      </w:r>
    </w:p>
    <w:p w:rsidR="00000000" w:rsidDel="00000000" w:rsidP="00000000" w:rsidRDefault="00000000" w:rsidRPr="00000000" w14:paraId="0000001A">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Agreement of Mutual Responsibility (AMR) – a written individualized document for TANF participants establishing client responsibilities, including participation in approved work and work-related activities</w:t>
      </w:r>
    </w:p>
    <w:p w:rsidR="00000000" w:rsidDel="00000000" w:rsidP="00000000" w:rsidRDefault="00000000" w:rsidRPr="00000000" w14:paraId="0000001B">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Medical information, including physician, clinic and hospital records (if applicable)</w:t>
      </w:r>
    </w:p>
    <w:p w:rsidR="00000000" w:rsidDel="00000000" w:rsidP="00000000" w:rsidRDefault="00000000" w:rsidRPr="00000000" w14:paraId="0000001C">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Work, family and social history</w:t>
      </w:r>
    </w:p>
    <w:p w:rsidR="00000000" w:rsidDel="00000000" w:rsidP="00000000" w:rsidRDefault="00000000" w:rsidRPr="00000000" w14:paraId="0000001D">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Identified barriers to employment or participation in the Work Ready program</w:t>
      </w:r>
    </w:p>
    <w:p w:rsidR="00000000" w:rsidDel="00000000" w:rsidP="00000000" w:rsidRDefault="00000000" w:rsidRPr="00000000" w14:paraId="0000001E">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Information regarding the client’s current and past participation in employment, training and educational programs, including outcomes of such experiences</w:t>
      </w:r>
    </w:p>
    <w:p w:rsidR="00000000" w:rsidDel="00000000" w:rsidP="00000000" w:rsidRDefault="00000000" w:rsidRPr="00000000" w14:paraId="0000001F">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Information regarding services the client is receiving from other agencies/providers, and</w:t>
      </w:r>
    </w:p>
    <w:p w:rsidR="00000000" w:rsidDel="00000000" w:rsidP="00000000" w:rsidRDefault="00000000" w:rsidRPr="00000000" w14:paraId="00000020">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Any other pertinent information</w:t>
      </w:r>
    </w:p>
    <w:p w:rsidR="00000000" w:rsidDel="00000000" w:rsidP="00000000" w:rsidRDefault="00000000" w:rsidRPr="00000000" w14:paraId="00000021">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2">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also conduct outreach to potential Work Ready clients who have not yet received a referral from the CAO, subrecipient must have coordinated referral pathways for community organizations and workforce partners within a collocated/ integrated model to participate in Work Ready programming. The goal of direct outreach to potential clients is to raise awareness regarding the value of Work Ready participation and encourage eligible individuals to seek a referral from the CAO, through a process known as “reverse referral.” SUBRECIPIENT will make every attempt to generate a significant number of reverse referrals to the CAO, although the CAO will make all final decisions regarding referrals to SUBRECIPIENT programming.</w:t>
      </w:r>
    </w:p>
    <w:p w:rsidR="00000000" w:rsidDel="00000000" w:rsidP="00000000" w:rsidRDefault="00000000" w:rsidRPr="00000000" w14:paraId="00000023">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4">
      <w:pPr>
        <w:numPr>
          <w:ilvl w:val="0"/>
          <w:numId w:val="3"/>
        </w:numPr>
        <w:spacing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ENROLLMENT AND ORIENTATION</w:t>
      </w:r>
    </w:p>
    <w:p w:rsidR="00000000" w:rsidDel="00000000" w:rsidP="00000000" w:rsidRDefault="00000000" w:rsidRPr="00000000" w14:paraId="00000025">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Upon a client’s reporting to the Work Ready program, SUBRECIPIENT will complete enrollment and orient all Work Ready clients to program requirements and policies, including all responsibilities of the client and SUBRECIPIENT, resources and staff of the Work Ready program, work and work-related activities and hourly participation requirements. Orientation must occur within five business days of the participant’s referral. SUBRECIPIENT will work with clients to ensure all requirements of Work Ready program enrollment are completed, including registration in required information systems and completion of forms required by the Work Ready Manual and PARTNER4WORK.</w:t>
      </w:r>
    </w:p>
    <w:p w:rsidR="00000000" w:rsidDel="00000000" w:rsidP="00000000" w:rsidRDefault="00000000" w:rsidRPr="00000000" w14:paraId="0000002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may choose the timing of orientation sessions for new Work Ready cases, pending approval from PARTNER4WORK; however, SUBRECIPIENT should make reasonable attempts to accommodate referred individuals with legitimate scheduling conflicts. SUBRECIPIENT will offer flexible enrollment options for Work Ready cases unable to participate in SUBRECIPIENT’s standard enrollment process, including offsite enrollment. SUBRECIPIENT will make virtual enrollment arrangements available to clients who have the capacity and preference to enroll remotely, subject to guidance and approval from PADHS and PARTNER4WORK. A referred individual must be given every opportunity to enroll in the program and should not be immediately rejected if late for orientation or a scheduled appointment date. It is recommended that SUBRECIPIENT work with the CAO before rejecting a referred individual.</w:t>
      </w:r>
    </w:p>
    <w:p w:rsidR="00000000" w:rsidDel="00000000" w:rsidP="00000000" w:rsidRDefault="00000000" w:rsidRPr="00000000" w14:paraId="0000002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During orientation, SUBRECIPIENT must review the Work Ready policies and participant requirements, including but not limited to:</w:t>
      </w:r>
    </w:p>
    <w:p w:rsidR="00000000" w:rsidDel="00000000" w:rsidP="00000000" w:rsidRDefault="00000000" w:rsidRPr="00000000" w14:paraId="00000029">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The goals and purpose of the program</w:t>
      </w:r>
    </w:p>
    <w:p w:rsidR="00000000" w:rsidDel="00000000" w:rsidP="00000000" w:rsidRDefault="00000000" w:rsidRPr="00000000" w14:paraId="0000002A">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The overall approach to reaching these goals including participation in a joint planning process to identify needs and appropriate activities</w:t>
      </w:r>
    </w:p>
    <w:p w:rsidR="00000000" w:rsidDel="00000000" w:rsidP="00000000" w:rsidRDefault="00000000" w:rsidRPr="00000000" w14:paraId="0000002B">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Attendance requirements to include hourly requirements, holidays, excused, and unexcused absence policy</w:t>
      </w:r>
    </w:p>
    <w:p w:rsidR="00000000" w:rsidDel="00000000" w:rsidP="00000000" w:rsidRDefault="00000000" w:rsidRPr="00000000" w14:paraId="0000002C">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Participant and SUBRECIPIENT rights and responsibilities </w:t>
      </w:r>
    </w:p>
    <w:p w:rsidR="00000000" w:rsidDel="00000000" w:rsidP="00000000" w:rsidRDefault="00000000" w:rsidRPr="00000000" w14:paraId="0000002D">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Explanation of how participant progress is tracked and measured </w:t>
      </w:r>
    </w:p>
    <w:p w:rsidR="00000000" w:rsidDel="00000000" w:rsidP="00000000" w:rsidRDefault="00000000" w:rsidRPr="00000000" w14:paraId="0000002E">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Information on the grievance procedure</w:t>
      </w:r>
    </w:p>
    <w:p w:rsidR="00000000" w:rsidDel="00000000" w:rsidP="00000000" w:rsidRDefault="00000000" w:rsidRPr="00000000" w14:paraId="0000002F">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Confidentiality agreement</w:t>
      </w:r>
    </w:p>
    <w:p w:rsidR="00000000" w:rsidDel="00000000" w:rsidP="00000000" w:rsidRDefault="00000000" w:rsidRPr="00000000" w14:paraId="00000030">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Authorization for release of participant information, and</w:t>
      </w:r>
    </w:p>
    <w:p w:rsidR="00000000" w:rsidDel="00000000" w:rsidP="00000000" w:rsidRDefault="00000000" w:rsidRPr="00000000" w14:paraId="00000031">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Program requirements (lunch, breaks, behavior, dress code, reporting changes, income, submission of paystubs to the SUBRECIPIENT and the CAO)</w:t>
      </w:r>
    </w:p>
    <w:p w:rsidR="00000000" w:rsidDel="00000000" w:rsidP="00000000" w:rsidRDefault="00000000" w:rsidRPr="00000000" w14:paraId="00000032">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Relevant information related to accessing program services at PA CareerLink®s</w:t>
      </w:r>
    </w:p>
    <w:p w:rsidR="00000000" w:rsidDel="00000000" w:rsidP="00000000" w:rsidRDefault="00000000" w:rsidRPr="00000000" w14:paraId="00000033">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4">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PARTICIPATION AND ATTENDANCE</w:t>
      </w:r>
    </w:p>
    <w:p w:rsidR="00000000" w:rsidDel="00000000" w:rsidP="00000000" w:rsidRDefault="00000000" w:rsidRPr="00000000" w14:paraId="00000035">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ensure Work Ready clients participate in the Work Ready program for at least the minimum number of hours as determined by the CAO, recorded on the client’s AMR, monitor the participant’s progress in each activity throughout participation, and maintain documentation verifying client participation and attendance in work and work-related activities per the Work Ready Manual. SUBRECIPIENT will conduct and document participant contacts on all days of engagement in unpaid activity time. This can be done via face-to-face meetings, telephony, or electronic means.</w:t>
      </w:r>
    </w:p>
    <w:p w:rsidR="00000000" w:rsidDel="00000000" w:rsidP="00000000" w:rsidRDefault="00000000" w:rsidRPr="00000000" w14:paraId="00000037">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ASSESSMENT AND PLANNING</w:t>
      </w:r>
    </w:p>
    <w:p w:rsidR="00000000" w:rsidDel="00000000" w:rsidP="00000000" w:rsidRDefault="00000000" w:rsidRPr="00000000" w14:paraId="00000038">
      <w:pPr>
        <w:keepNext w:val="1"/>
        <w:keepLines w:val="1"/>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rPr>
      </w:pPr>
      <w:r w:rsidDel="00000000" w:rsidR="00000000" w:rsidRPr="00000000">
        <w:rPr>
          <w:rFonts w:ascii="Calibri" w:cs="Calibri" w:eastAsia="Calibri" w:hAnsi="Calibri"/>
          <w:rtl w:val="0"/>
        </w:rPr>
        <w:t xml:space="preserve">SUBRECIPIENT will conduct a comprehensive household assessment that identifies participant strengths and barriers to employment and family economic security.SUBRECIPIENT will complete this assessment within the timeframe listed in the program manuals’.  SUBRECIPIENT will identify as part of the assessment the participant’s social indicators of health (SIOHs), including but not limited to:</w:t>
      </w:r>
    </w:p>
    <w:p w:rsidR="00000000" w:rsidDel="00000000" w:rsidP="00000000" w:rsidRDefault="00000000" w:rsidRPr="00000000" w14:paraId="0000003A">
      <w:pPr>
        <w:spacing w:line="240" w:lineRule="auto"/>
        <w:rPr>
          <w:rFonts w:ascii="Calibri" w:cs="Calibri" w:eastAsia="Calibri" w:hAnsi="Calibri"/>
        </w:rPr>
      </w:pPr>
      <w:r w:rsidDel="00000000" w:rsidR="00000000" w:rsidRPr="00000000">
        <w:rPr>
          <w:rtl w:val="0"/>
        </w:rPr>
      </w:r>
    </w:p>
    <w:tbl>
      <w:tblPr>
        <w:tblStyle w:val="Table1"/>
        <w:tblW w:w="98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2790"/>
        <w:gridCol w:w="2490"/>
        <w:tblGridChange w:id="0">
          <w:tblGrid>
            <w:gridCol w:w="4590"/>
            <w:gridCol w:w="2790"/>
            <w:gridCol w:w="2490"/>
          </w:tblGrid>
        </w:tblGridChange>
      </w:tblGrid>
      <w:tr>
        <w:trPr>
          <w:cantSplit w:val="0"/>
          <w:tblHeader w:val="0"/>
        </w:trPr>
        <w:tc>
          <w:tcPr>
            <w:gridSpan w:val="3"/>
            <w:shd w:fill="ddd9c4" w:val="clear"/>
          </w:tcPr>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t xml:space="preserve">Social Indicators of Health</w:t>
            </w:r>
          </w:p>
        </w:tc>
      </w:tr>
      <w:tr>
        <w:trPr>
          <w:cantSplit w:val="0"/>
          <w:tblHeader w:val="0"/>
        </w:trPr>
        <w:tc>
          <w:tcPr/>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Interests and goals</w:t>
            </w:r>
          </w:p>
        </w:tc>
        <w:tc>
          <w:tcPr/>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Household composition</w:t>
            </w:r>
          </w:p>
        </w:tc>
        <w:tc>
          <w:tcPr/>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Work experience</w:t>
            </w:r>
          </w:p>
        </w:tc>
      </w:tr>
      <w:tr>
        <w:trPr>
          <w:cantSplit w:val="0"/>
          <w:tblHeader w:val="0"/>
        </w:trPr>
        <w:tc>
          <w:tcPr/>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Current employment and financial status</w:t>
            </w:r>
          </w:p>
        </w:tc>
        <w:tc>
          <w:tcPr/>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Support network</w:t>
            </w:r>
          </w:p>
        </w:tc>
        <w:tc>
          <w:tcPr/>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Education</w:t>
            </w:r>
          </w:p>
        </w:tc>
      </w:tr>
      <w:tr>
        <w:trPr>
          <w:cantSplit w:val="0"/>
          <w:tblHeader w:val="0"/>
        </w:trPr>
        <w:tc>
          <w:tcPr/>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Work Capacity Assessment if required</w:t>
            </w:r>
          </w:p>
        </w:tc>
        <w:tc>
          <w:tcPr/>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Childcare and parenting</w:t>
            </w:r>
          </w:p>
        </w:tc>
        <w:tc>
          <w:tcPr/>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Pregnancy</w:t>
            </w:r>
          </w:p>
        </w:tc>
      </w:tr>
      <w:tr>
        <w:trPr>
          <w:cantSplit w:val="0"/>
          <w:tblHeader w:val="0"/>
        </w:trPr>
        <w:tc>
          <w:tcPr/>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Language/literacy (including English proficiency)</w:t>
            </w:r>
          </w:p>
        </w:tc>
        <w:tc>
          <w:tcPr/>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General and mental health</w:t>
            </w:r>
          </w:p>
        </w:tc>
        <w:tc>
          <w:tcPr/>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Transportation</w:t>
            </w:r>
          </w:p>
        </w:tc>
      </w:tr>
      <w:tr>
        <w:trPr>
          <w:cantSplit w:val="0"/>
          <w:tblHeader w:val="0"/>
        </w:trPr>
        <w:tc>
          <w:tcPr/>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Food security and nutritional education</w:t>
            </w:r>
          </w:p>
        </w:tc>
        <w:tc>
          <w:tcPr/>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Housing</w:t>
            </w:r>
          </w:p>
        </w:tc>
        <w:tc>
          <w:tcPr/>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Clothing</w:t>
            </w:r>
          </w:p>
        </w:tc>
      </w:tr>
      <w:tr>
        <w:trPr>
          <w:cantSplit w:val="0"/>
          <w:tblHeader w:val="0"/>
        </w:trPr>
        <w:tc>
          <w:tcPr/>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Drug and alcohol dependency</w:t>
            </w:r>
          </w:p>
        </w:tc>
        <w:tc>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Domestic violence</w:t>
            </w:r>
          </w:p>
        </w:tc>
        <w:tc>
          <w:tcPr/>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Access to technology</w:t>
            </w:r>
          </w:p>
        </w:tc>
      </w:tr>
      <w:tr>
        <w:trPr>
          <w:cantSplit w:val="0"/>
          <w:tblHeader w:val="0"/>
        </w:trPr>
        <w:tc>
          <w:tcPr/>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Criminal background inquiry and checks</w:t>
            </w:r>
          </w:p>
        </w:tc>
        <w:tc>
          <w:tcPr/>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rtl w:val="0"/>
              </w:rPr>
              <w:t xml:space="preserve">Criminal history</w:t>
            </w:r>
          </w:p>
        </w:tc>
        <w:tc>
          <w:tcPr/>
          <w:p w:rsidR="00000000" w:rsidDel="00000000" w:rsidP="00000000" w:rsidRDefault="00000000" w:rsidRPr="00000000" w14:paraId="00000052">
            <w:pPr>
              <w:rPr>
                <w:rFonts w:ascii="Calibri" w:cs="Calibri" w:eastAsia="Calibri" w:hAnsi="Calibri"/>
              </w:rPr>
            </w:pPr>
            <w:r w:rsidDel="00000000" w:rsidR="00000000" w:rsidRPr="00000000">
              <w:rPr>
                <w:rFonts w:ascii="Calibri" w:cs="Calibri" w:eastAsia="Calibri" w:hAnsi="Calibri"/>
                <w:rtl w:val="0"/>
              </w:rPr>
              <w:t xml:space="preserve">Digital skills</w:t>
            </w:r>
          </w:p>
        </w:tc>
      </w:tr>
    </w:tbl>
    <w:p w:rsidR="00000000" w:rsidDel="00000000" w:rsidP="00000000" w:rsidRDefault="00000000" w:rsidRPr="00000000" w14:paraId="00000053">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4">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ensure the assessment is comprehensive, but also limits the burden on participants and utilizes known information accessible to SUBRECIPIENT, to reduce duplicative efforts.</w:t>
      </w:r>
    </w:p>
    <w:p w:rsidR="00000000" w:rsidDel="00000000" w:rsidP="00000000" w:rsidRDefault="00000000" w:rsidRPr="00000000" w14:paraId="00000055">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6">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use the comprehensive household assessment in coordination with the participant to create and execute an Individualized Employment Plan (IEP) in the Commonwealth Workforce Development System (CWDS) within 14 calendar days of completing the participant’s household assessment. The IEP will be a living document, kept up-to-date and accurate by SUBRECIPIENT.</w:t>
      </w:r>
    </w:p>
    <w:p w:rsidR="00000000" w:rsidDel="00000000" w:rsidP="00000000" w:rsidRDefault="00000000" w:rsidRPr="00000000" w14:paraId="00000057">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8">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develop and use the IEP as the comprehensive plan to:</w:t>
      </w:r>
    </w:p>
    <w:p w:rsidR="00000000" w:rsidDel="00000000" w:rsidP="00000000" w:rsidRDefault="00000000" w:rsidRPr="00000000" w14:paraId="00000059">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Describe goals, objectives, interests, and planned services for the participant, as determined from the assessment.</w:t>
      </w:r>
    </w:p>
    <w:p w:rsidR="00000000" w:rsidDel="00000000" w:rsidP="00000000" w:rsidRDefault="00000000" w:rsidRPr="00000000" w14:paraId="0000005A">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Promote strategies to be instituted to address the participant’s barriers and achieve goals to gain and maintain family economic security such as:</w:t>
      </w:r>
    </w:p>
    <w:p w:rsidR="00000000" w:rsidDel="00000000" w:rsidP="00000000" w:rsidRDefault="00000000" w:rsidRPr="00000000" w14:paraId="0000005B">
      <w:pPr>
        <w:numPr>
          <w:ilvl w:val="1"/>
          <w:numId w:val="5"/>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Treatments (including substance use disorder treatment, mental health treatment, and other rehabilitative treatments);</w:t>
      </w:r>
    </w:p>
    <w:p w:rsidR="00000000" w:rsidDel="00000000" w:rsidP="00000000" w:rsidRDefault="00000000" w:rsidRPr="00000000" w14:paraId="0000005C">
      <w:pPr>
        <w:numPr>
          <w:ilvl w:val="1"/>
          <w:numId w:val="5"/>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Interventions (including crisis mitigation and barrier remediation);</w:t>
      </w:r>
    </w:p>
    <w:p w:rsidR="00000000" w:rsidDel="00000000" w:rsidP="00000000" w:rsidRDefault="00000000" w:rsidRPr="00000000" w14:paraId="0000005D">
      <w:pPr>
        <w:numPr>
          <w:ilvl w:val="1"/>
          <w:numId w:val="5"/>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Education;</w:t>
      </w:r>
    </w:p>
    <w:p w:rsidR="00000000" w:rsidDel="00000000" w:rsidP="00000000" w:rsidRDefault="00000000" w:rsidRPr="00000000" w14:paraId="0000005E">
      <w:pPr>
        <w:numPr>
          <w:ilvl w:val="1"/>
          <w:numId w:val="5"/>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Training and credentialing;</w:t>
      </w:r>
    </w:p>
    <w:p w:rsidR="00000000" w:rsidDel="00000000" w:rsidP="00000000" w:rsidRDefault="00000000" w:rsidRPr="00000000" w14:paraId="0000005F">
      <w:pPr>
        <w:numPr>
          <w:ilvl w:val="1"/>
          <w:numId w:val="5"/>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Work experience (such as pre-apprenticeship or other unpaid work experience);</w:t>
      </w:r>
    </w:p>
    <w:p w:rsidR="00000000" w:rsidDel="00000000" w:rsidP="00000000" w:rsidRDefault="00000000" w:rsidRPr="00000000" w14:paraId="00000060">
      <w:pPr>
        <w:numPr>
          <w:ilvl w:val="1"/>
          <w:numId w:val="5"/>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Community service opportunities; and</w:t>
      </w:r>
    </w:p>
    <w:p w:rsidR="00000000" w:rsidDel="00000000" w:rsidP="00000000" w:rsidRDefault="00000000" w:rsidRPr="00000000" w14:paraId="00000061">
      <w:pPr>
        <w:numPr>
          <w:ilvl w:val="1"/>
          <w:numId w:val="5"/>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Job readiness and skills (such as soft skills and employment tools, basic life skills, barrier remediation, career exploration, assessments, and aptitude testing).</w:t>
      </w:r>
    </w:p>
    <w:p w:rsidR="00000000" w:rsidDel="00000000" w:rsidP="00000000" w:rsidRDefault="00000000" w:rsidRPr="00000000" w14:paraId="00000062">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Measure goals, including specific outcomes to be achieved to demonstrate stabilization of the participant’s barriers and needs, the time frame(s) for achieving them, the resources available and to be used to realize the outcomes, and the desires and motivation of the participant that may have an impact on their success.</w:t>
      </w:r>
    </w:p>
    <w:p w:rsidR="00000000" w:rsidDel="00000000" w:rsidP="00000000" w:rsidRDefault="00000000" w:rsidRPr="00000000" w14:paraId="00000063">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If required, work with a multidisciplinary group consisting of a CAO worker or an agent authorized by PADHS and professionals from various disciplines, which may include physicians, psychologists and vocational or behavioral rehabilitation specialists to develop a service plan that meets the needs of the participant.</w:t>
      </w:r>
    </w:p>
    <w:p w:rsidR="00000000" w:rsidDel="00000000" w:rsidP="00000000" w:rsidRDefault="00000000" w:rsidRPr="00000000" w14:paraId="00000064">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SUBRECIENT will use one or more of the following methods to engage and support the participant in working through the IEP: intensive case management; coaching; and peer-to-peer experiences.</w:t>
      </w:r>
    </w:p>
    <w:p w:rsidR="00000000" w:rsidDel="00000000" w:rsidP="00000000" w:rsidRDefault="00000000" w:rsidRPr="00000000" w14:paraId="00000066">
      <w:pPr>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7">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CAREER SERVICES</w:t>
      </w:r>
    </w:p>
    <w:p w:rsidR="00000000" w:rsidDel="00000000" w:rsidP="00000000" w:rsidRDefault="00000000" w:rsidRPr="00000000" w14:paraId="0000006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deliver professional, high quality career services to all Work Ready clients that create opportunities for economic and career success by preparing for, securing and maintaining suitable employment, connecting clients with employer-driven job placement, education and training options. Such services include but are not limited to career counseling; provision of information and assistance regarding the labor market and available training programs; job readiness, job searching, job placement and retention services; and referral to partner organizations offering further career resources and services, as applicable. SUBRECIPIENT will also provide workshops to Work Ready clients. Workshops will cover but not be limited to job search and soft skills, such as interviewing techniques, resume preparation, networking, effective communications skills, conflict resolution, computer literacy and job readiness training.</w:t>
      </w:r>
    </w:p>
    <w:p w:rsidR="00000000" w:rsidDel="00000000" w:rsidP="00000000" w:rsidRDefault="00000000" w:rsidRPr="00000000" w14:paraId="0000006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initial and ongoing career assessment of Work Ready clients, including identification of strengths and barriers to employment, educational and employment experience, basic skill levels and any other factors relevant to achieving personal and programmatic goals. SUBRECIPIENT will assist Work Ready clients in identifying employment goals and incorporating related activities into IEPs consistent with assessments to reach goals and fulfill required work and work-related activities, according to the standards and timeframes defined by the Work Ready Manual. In planning and delivering career services, SUBRECIPIENT will employ an evidence-based triage process that effectively assesses clients to determine and provide the most appropriate career services. SUBRECIPIENT will work with PARTNER4WORK, PADHS, and other Allegheny County Work Ready providers to standardize career assessment tools and practices, and to streamline initial and ongoing assessments for Work Ready clients.</w:t>
      </w:r>
    </w:p>
    <w:p w:rsidR="00000000" w:rsidDel="00000000" w:rsidP="00000000" w:rsidRDefault="00000000" w:rsidRPr="00000000" w14:paraId="0000006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make career resources and information available to clients, including but not limited to current job listings; local labor market information; information on job search methods; lists of current training opportunities; information on partner community services and resources; technology for internet job search and resume preparation; telephones and fax machines for employer contacts; and a schedule of workshops, job fairs, and other events. SUBRECIPIENT will make such resources available to clients virtually to the maximum extent possible.</w:t>
      </w:r>
    </w:p>
    <w:p w:rsidR="00000000" w:rsidDel="00000000" w:rsidP="00000000" w:rsidRDefault="00000000" w:rsidRPr="00000000" w14:paraId="0000006C">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SUBRECIPENT will work with and support development of a business engagement strategy for an integrated model of EARN, Work Ready, SNAP EARN, and other system partners with a unified approach to build relationships with employers, create job opportunities for participants, and align with local labor market needs, and self-sufficiency standards.</w:t>
      </w:r>
    </w:p>
    <w:p w:rsidR="00000000" w:rsidDel="00000000" w:rsidP="00000000" w:rsidRDefault="00000000" w:rsidRPr="00000000" w14:paraId="0000006D">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activities and programs that lead to acquiring job-related and job readiness skills, including but not limited to:</w:t>
      </w:r>
    </w:p>
    <w:p w:rsidR="00000000" w:rsidDel="00000000" w:rsidP="00000000" w:rsidRDefault="00000000" w:rsidRPr="00000000" w14:paraId="0000006E">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Time management; </w:t>
      </w:r>
    </w:p>
    <w:p w:rsidR="00000000" w:rsidDel="00000000" w:rsidP="00000000" w:rsidRDefault="00000000" w:rsidRPr="00000000" w14:paraId="0000006F">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Analytical thinking;</w:t>
      </w:r>
    </w:p>
    <w:p w:rsidR="00000000" w:rsidDel="00000000" w:rsidP="00000000" w:rsidRDefault="00000000" w:rsidRPr="00000000" w14:paraId="00000070">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Executive function and decision making;</w:t>
      </w:r>
    </w:p>
    <w:p w:rsidR="00000000" w:rsidDel="00000000" w:rsidP="00000000" w:rsidRDefault="00000000" w:rsidRPr="00000000" w14:paraId="00000071">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Verbal and written communications;</w:t>
      </w:r>
    </w:p>
    <w:p w:rsidR="00000000" w:rsidDel="00000000" w:rsidP="00000000" w:rsidRDefault="00000000" w:rsidRPr="00000000" w14:paraId="00000072">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Leadership;</w:t>
      </w:r>
    </w:p>
    <w:p w:rsidR="00000000" w:rsidDel="00000000" w:rsidP="00000000" w:rsidRDefault="00000000" w:rsidRPr="00000000" w14:paraId="00000073">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Professional behaviors and attire;</w:t>
      </w:r>
    </w:p>
    <w:p w:rsidR="00000000" w:rsidDel="00000000" w:rsidP="00000000" w:rsidRDefault="00000000" w:rsidRPr="00000000" w14:paraId="00000074">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Career exploration;</w:t>
      </w:r>
    </w:p>
    <w:p w:rsidR="00000000" w:rsidDel="00000000" w:rsidP="00000000" w:rsidRDefault="00000000" w:rsidRPr="00000000" w14:paraId="00000075">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Aptitude testing;</w:t>
      </w:r>
    </w:p>
    <w:p w:rsidR="00000000" w:rsidDel="00000000" w:rsidP="00000000" w:rsidRDefault="00000000" w:rsidRPr="00000000" w14:paraId="00000076">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Interpersonal;</w:t>
      </w:r>
    </w:p>
    <w:p w:rsidR="00000000" w:rsidDel="00000000" w:rsidP="00000000" w:rsidRDefault="00000000" w:rsidRPr="00000000" w14:paraId="00000077">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Collaboration;</w:t>
      </w:r>
    </w:p>
    <w:p w:rsidR="00000000" w:rsidDel="00000000" w:rsidP="00000000" w:rsidRDefault="00000000" w:rsidRPr="00000000" w14:paraId="00000078">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Problem solving;</w:t>
      </w:r>
    </w:p>
    <w:p w:rsidR="00000000" w:rsidDel="00000000" w:rsidP="00000000" w:rsidRDefault="00000000" w:rsidRPr="00000000" w14:paraId="00000079">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Financial literacy; </w:t>
      </w:r>
    </w:p>
    <w:p w:rsidR="00000000" w:rsidDel="00000000" w:rsidP="00000000" w:rsidRDefault="00000000" w:rsidRPr="00000000" w14:paraId="0000007A">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Resume writing;</w:t>
      </w:r>
    </w:p>
    <w:p w:rsidR="00000000" w:rsidDel="00000000" w:rsidP="00000000" w:rsidRDefault="00000000" w:rsidRPr="00000000" w14:paraId="0000007B">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Interview techniques; and</w:t>
      </w:r>
    </w:p>
    <w:p w:rsidR="00000000" w:rsidDel="00000000" w:rsidP="00000000" w:rsidRDefault="00000000" w:rsidRPr="00000000" w14:paraId="0000007C">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Education on regional High Priority Occupations and local job markets.</w:t>
      </w:r>
    </w:p>
    <w:p w:rsidR="00000000" w:rsidDel="00000000" w:rsidP="00000000" w:rsidRDefault="00000000" w:rsidRPr="00000000" w14:paraId="0000007D">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focus career services toward the primary goal of placing participants in unsubsidized employment. To identify and fill employment opportunities, SUBRECIPIENT will utilize broad resources within the local area including but not limited to existing and newly developed relationships and partnerships with local employers, chambers of commerce, employer lead groups, career workshops, job fairs, and registered apprenticeship programs. SUBRECIPIENT will require participants meet in-person or virtually with potential employers. SUBRECIPIENT will advocate and advise participants to accept employment consistent with their IEP even if the employment will not result in an Employment Placement, which is achieved when a participant is working in unsubsidized employment at least 80 hours in a four consecutive week period at the higher of the state minimum wage plus two dollars per hour or the federal minimum wage plus two dollars per hour (Placement). For participants involved in the supervised job search activity, SUBRECIPIENT must validate the job search through discussions with the participant, and provide guidance, local labor market information, and instruction in job-seeking skills as necessary throughout the process.</w:t>
      </w:r>
    </w:p>
    <w:p w:rsidR="00000000" w:rsidDel="00000000" w:rsidP="00000000" w:rsidRDefault="00000000" w:rsidRPr="00000000" w14:paraId="0000007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Additional services, if determined appropriate for obtaining or retaining employment as identified by assessment, skill deficiency, or length of unemployment may consist of, but are not limited to: </w:t>
      </w:r>
    </w:p>
    <w:p w:rsidR="00000000" w:rsidDel="00000000" w:rsidP="00000000" w:rsidRDefault="00000000" w:rsidRPr="00000000" w14:paraId="00000080">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Comprehensive and specialized assessments of skill levels and service needs, which may include diagnostic testing and use of other assessment tools and in-depth interviewing and evaluation to identify employment barriers and appropriate employment goals.</w:t>
      </w:r>
    </w:p>
    <w:p w:rsidR="00000000" w:rsidDel="00000000" w:rsidP="00000000" w:rsidRDefault="00000000" w:rsidRPr="00000000" w14:paraId="00000081">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Group, individual, and career counseling which may include networking and job clubs.</w:t>
      </w:r>
    </w:p>
    <w:p w:rsidR="00000000" w:rsidDel="00000000" w:rsidP="00000000" w:rsidRDefault="00000000" w:rsidRPr="00000000" w14:paraId="00000082">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Short-term prevocational services, including development of learning skills, communication skills, interviewing skills, punctuality, personal maintenance skills and professional conduct.</w:t>
      </w:r>
    </w:p>
    <w:p w:rsidR="00000000" w:rsidDel="00000000" w:rsidP="00000000" w:rsidRDefault="00000000" w:rsidRPr="00000000" w14:paraId="00000083">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Internships and work experiences linked to career pathways.</w:t>
      </w:r>
    </w:p>
    <w:p w:rsidR="00000000" w:rsidDel="00000000" w:rsidP="00000000" w:rsidRDefault="00000000" w:rsidRPr="00000000" w14:paraId="00000084">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Provision of information and referral to additional services as appropriate including financial literacy services and English language acquisition programs.</w:t>
      </w:r>
    </w:p>
    <w:p w:rsidR="00000000" w:rsidDel="00000000" w:rsidP="00000000" w:rsidRDefault="00000000" w:rsidRPr="00000000" w14:paraId="00000085">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86">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RETENTION SERVICES</w:t>
      </w:r>
    </w:p>
    <w:p w:rsidR="00000000" w:rsidDel="00000000" w:rsidP="00000000" w:rsidRDefault="00000000" w:rsidRPr="00000000" w14:paraId="0000008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8">
      <w:pPr>
        <w:spacing w:line="240" w:lineRule="auto"/>
        <w:rPr>
          <w:rFonts w:ascii="Calibri" w:cs="Calibri" w:eastAsia="Calibri" w:hAnsi="Calibri"/>
        </w:rPr>
      </w:pPr>
      <w:r w:rsidDel="00000000" w:rsidR="00000000" w:rsidRPr="00000000">
        <w:rPr>
          <w:rFonts w:ascii="Calibri" w:cs="Calibri" w:eastAsia="Calibri" w:hAnsi="Calibri"/>
          <w:rtl w:val="0"/>
        </w:rPr>
        <w:t xml:space="preserve">Retention services will help Work Ready clients stay employed and move along a defined career pathway, according to the standards and timeframes defined by the Work Ready Manual. Retention services involve more than asking for paystubs and attempted contact with clients. Retention services must focus on helping ensure the transition to work goes well. Retention services may include but are not limited to contact to determine work status; counseling regarding the workplace; additional career planning and counseling; job re-placement; and referral to supportive services.</w:t>
      </w:r>
    </w:p>
    <w:p w:rsidR="00000000" w:rsidDel="00000000" w:rsidP="00000000" w:rsidRDefault="00000000" w:rsidRPr="00000000" w14:paraId="0000008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A">
      <w:pPr>
        <w:spacing w:line="240" w:lineRule="auto"/>
        <w:rPr>
          <w:rFonts w:ascii="Calibri" w:cs="Calibri" w:eastAsia="Calibri" w:hAnsi="Calibri"/>
        </w:rPr>
      </w:pPr>
      <w:r w:rsidDel="00000000" w:rsidR="00000000" w:rsidRPr="00000000">
        <w:rPr>
          <w:rFonts w:ascii="Calibri" w:cs="Calibri" w:eastAsia="Calibri" w:hAnsi="Calibri"/>
          <w:rtl w:val="0"/>
        </w:rPr>
        <w:t xml:space="preserve">SUBRECIPIENT will assist and incentivize participants who obtain employment to achieve satisfactory performance, retain employment, and to increase earnings over time through the provision of retention services. SUBRECIPIENT will provide retention services when an individual obtains unsubsidized employment (Activity 33) and is placed in CWDS extended hold indicating the initial TANF recipient supports and services have ended, and retention supports and services have begun. Once placed in employment and the retention period begins, SUBRECIPIENT will contact participant weekly for the first three months and bi-weekly or as often as needed based on the participant’s IEP. SUBRECIPIENT will provide retention supports and services for one year after the beginning of unsubsidized employment (Activity 33) that results in TANF benefit closure. SUBRECIPIENT will provide documentation of the participant’s retention in qualifying employment at the six-month and 12-month points. This documentation should show the participant is still employed and TANF benefits are closed.</w:t>
      </w:r>
    </w:p>
    <w:p w:rsidR="00000000" w:rsidDel="00000000" w:rsidP="00000000" w:rsidRDefault="00000000" w:rsidRPr="00000000" w14:paraId="0000008B">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C">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CASE MANAGEMENT AND SUPPORTIVE SERVICES</w:t>
      </w:r>
    </w:p>
    <w:p w:rsidR="00000000" w:rsidDel="00000000" w:rsidP="00000000" w:rsidRDefault="00000000" w:rsidRPr="00000000" w14:paraId="0000008D">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8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Central to the success of the Work Ready program is quality case management and provision of supportive services that enable Work Ready clients to overcome barriers to employment and complete the goals of the Work Ready program.</w:t>
      </w:r>
    </w:p>
    <w:p w:rsidR="00000000" w:rsidDel="00000000" w:rsidP="00000000" w:rsidRDefault="00000000" w:rsidRPr="00000000" w14:paraId="0000008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case management services to Work Ready clients throughout their participation in the Work Ready program, including during retention, according to the standards and timeframes defined by the Work Ready Manual, which requires SUBRECIPIENT to identify and address clients’ social indicators of health. Case management will involve continually assessing and tracking the comprehensive needs of clients and facilitating the coordination of services and supports to address those needs, which may include involvement of multiple agencies and resources, to ensure clients can fully participate in the Work Ready program. SUBRECIPIENT will encourage self-determination and individual agency of Work Ready clients throughout provision of case management to promote self-sufficiency and ensure suitability of services.</w:t>
      </w:r>
    </w:p>
    <w:p w:rsidR="00000000" w:rsidDel="00000000" w:rsidP="00000000" w:rsidRDefault="00000000" w:rsidRPr="00000000" w14:paraId="00000090">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employment and training services for TANF and ETANF individuals who are referred to Work Ready under Maximizing Participation Project (MPP). Subrecipient will receive referrals from the CAO for MPP, subrecipient  must be prepared to offer  intensive and intentional case management services and support and meet all the requirements of MPP hardship tracks as outlined in the Work Ready program manuals.</w:t>
      </w:r>
    </w:p>
    <w:p w:rsidR="00000000" w:rsidDel="00000000" w:rsidP="00000000" w:rsidRDefault="00000000" w:rsidRPr="00000000" w14:paraId="00000091">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ensure Work Ready clients have access to basic supports needed to fully participate in the Work Ready program, especially individuals with barriers to employment, either by providing supportive services directly or leveraging a referral network of service agencies, according to the common needs of Work Ready clients. The case management model and related supportive services must consider both parents and children in a family unit, incorporating two generational components, as described in the Work Ready Manual. SUBRECIPIENT will consider additional, innovative approaches to case management and supportive services, including but not limited to culturally and linguistically appropriate services, trauma-informed care and motivational interviewing. SUBRECIPIENT will maintain current information related to such services and supports and refer the participant, the family, or both to the appropriate local community resource(s) to achieve goals identified in the IEP, including but not limited to:</w:t>
      </w:r>
    </w:p>
    <w:p w:rsidR="00000000" w:rsidDel="00000000" w:rsidP="00000000" w:rsidRDefault="00000000" w:rsidRPr="00000000" w14:paraId="00000092">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Shelter;</w:t>
      </w:r>
    </w:p>
    <w:p w:rsidR="00000000" w:rsidDel="00000000" w:rsidP="00000000" w:rsidRDefault="00000000" w:rsidRPr="00000000" w14:paraId="00000093">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Education;</w:t>
      </w:r>
    </w:p>
    <w:p w:rsidR="00000000" w:rsidDel="00000000" w:rsidP="00000000" w:rsidRDefault="00000000" w:rsidRPr="00000000" w14:paraId="00000094">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Adult Basic Education</w:t>
      </w:r>
    </w:p>
    <w:p w:rsidR="00000000" w:rsidDel="00000000" w:rsidP="00000000" w:rsidRDefault="00000000" w:rsidRPr="00000000" w14:paraId="00000095">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English as a Second Language</w:t>
      </w:r>
    </w:p>
    <w:p w:rsidR="00000000" w:rsidDel="00000000" w:rsidP="00000000" w:rsidRDefault="00000000" w:rsidRPr="00000000" w14:paraId="00000096">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Post-secondary institutions</w:t>
      </w:r>
    </w:p>
    <w:p w:rsidR="00000000" w:rsidDel="00000000" w:rsidP="00000000" w:rsidRDefault="00000000" w:rsidRPr="00000000" w14:paraId="00000097">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Keystone Education Yields Success (KEYS) providers</w:t>
      </w:r>
    </w:p>
    <w:p w:rsidR="00000000" w:rsidDel="00000000" w:rsidP="00000000" w:rsidRDefault="00000000" w:rsidRPr="00000000" w14:paraId="00000098">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Education Leading to Employment and Career Training (ELECT)</w:t>
      </w:r>
    </w:p>
    <w:p w:rsidR="00000000" w:rsidDel="00000000" w:rsidP="00000000" w:rsidRDefault="00000000" w:rsidRPr="00000000" w14:paraId="00000099">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WIOA Title I Individual Training Accounts</w:t>
      </w:r>
    </w:p>
    <w:p w:rsidR="00000000" w:rsidDel="00000000" w:rsidP="00000000" w:rsidRDefault="00000000" w:rsidRPr="00000000" w14:paraId="0000009A">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Registered Pre-Apprenticeships</w:t>
      </w:r>
    </w:p>
    <w:p w:rsidR="00000000" w:rsidDel="00000000" w:rsidP="00000000" w:rsidRDefault="00000000" w:rsidRPr="00000000" w14:paraId="0000009B">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Legal Assistance;</w:t>
      </w:r>
    </w:p>
    <w:p w:rsidR="00000000" w:rsidDel="00000000" w:rsidP="00000000" w:rsidRDefault="00000000" w:rsidRPr="00000000" w14:paraId="0000009C">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Legal services</w:t>
      </w:r>
    </w:p>
    <w:p w:rsidR="00000000" w:rsidDel="00000000" w:rsidP="00000000" w:rsidRDefault="00000000" w:rsidRPr="00000000" w14:paraId="0000009D">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Criminal background inquiries and checks</w:t>
      </w:r>
    </w:p>
    <w:p w:rsidR="00000000" w:rsidDel="00000000" w:rsidP="00000000" w:rsidRDefault="00000000" w:rsidRPr="00000000" w14:paraId="0000009E">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Criminal record expungement</w:t>
      </w:r>
    </w:p>
    <w:p w:rsidR="00000000" w:rsidDel="00000000" w:rsidP="00000000" w:rsidRDefault="00000000" w:rsidRPr="00000000" w14:paraId="0000009F">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Pennsylvania Legal Aid Network</w:t>
      </w:r>
    </w:p>
    <w:p w:rsidR="00000000" w:rsidDel="00000000" w:rsidP="00000000" w:rsidRDefault="00000000" w:rsidRPr="00000000" w14:paraId="000000A0">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Life skills, including;</w:t>
      </w:r>
    </w:p>
    <w:p w:rsidR="00000000" w:rsidDel="00000000" w:rsidP="00000000" w:rsidRDefault="00000000" w:rsidRPr="00000000" w14:paraId="000000A1">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Financial literacy</w:t>
      </w:r>
    </w:p>
    <w:p w:rsidR="00000000" w:rsidDel="00000000" w:rsidP="00000000" w:rsidRDefault="00000000" w:rsidRPr="00000000" w14:paraId="000000A2">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Parenting </w:t>
      </w:r>
    </w:p>
    <w:p w:rsidR="00000000" w:rsidDel="00000000" w:rsidP="00000000" w:rsidRDefault="00000000" w:rsidRPr="00000000" w14:paraId="000000A3">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Nutrition </w:t>
      </w:r>
    </w:p>
    <w:p w:rsidR="00000000" w:rsidDel="00000000" w:rsidP="00000000" w:rsidRDefault="00000000" w:rsidRPr="00000000" w14:paraId="000000A4">
      <w:pPr>
        <w:numPr>
          <w:ilvl w:val="1"/>
          <w:numId w:val="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Other appropriate information </w:t>
      </w:r>
    </w:p>
    <w:p w:rsidR="00000000" w:rsidDel="00000000" w:rsidP="00000000" w:rsidRDefault="00000000" w:rsidRPr="00000000" w14:paraId="000000A5">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Another Employment &amp; Training Provider, if appropriate and allowable.</w:t>
      </w:r>
    </w:p>
    <w:p w:rsidR="00000000" w:rsidDel="00000000" w:rsidP="00000000" w:rsidRDefault="00000000" w:rsidRPr="00000000" w14:paraId="000000A6">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A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advocate for the participant and their family when connecting to local community resources by providing participants with an active connection and point of contact; assistance with application and scheduling; and </w:t>
        <w:tab/>
        <w:t xml:space="preserve">ongoing case management and services while the participant engages with the community resource. SUBRECIPIENT will document and track the outcome of all referrals to resources or services outside the Work Ready program in CWDS.</w:t>
      </w:r>
    </w:p>
    <w:p w:rsidR="00000000" w:rsidDel="00000000" w:rsidP="00000000" w:rsidRDefault="00000000" w:rsidRPr="00000000" w14:paraId="000000A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access to language assistance services for Work Ready clients with limited English proficiency (LEP), as needed and appropriate, to ensure all Work Ready clients with LEP have the opportunity for meaningful participation in the Allegheny County Work Ready Program.</w:t>
      </w:r>
    </w:p>
    <w:p w:rsidR="00000000" w:rsidDel="00000000" w:rsidP="00000000" w:rsidRDefault="00000000" w:rsidRPr="00000000" w14:paraId="000000A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administer transportation assistance to eligible clients at the direction of PARTNER4WORK, mainly in the form of, but not limited to, bus passes and gas cards, including requesting such assistance from a third party designated by PARTNER4WORK, distributing assistance to eligible clients and tracking usage of assistance.</w:t>
      </w:r>
    </w:p>
    <w:p w:rsidR="00000000" w:rsidDel="00000000" w:rsidP="00000000" w:rsidRDefault="00000000" w:rsidRPr="00000000" w14:paraId="000000A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not issue special allowances (SPAL) to Work Ready clients, but if appropriate, SUBRECIPIENT will assist clients in making requests for SPALs to the CAO, including identifying a community resource to assist with such requests. SUBRECIPIENT will provide clients assistance with requesting a SPAL from the CAO to purchase a vehicle, as appropriate, or other types of SPALs from the CAO, as needed. SUBRECIPIENT will also facilitate a car payment matching program, in accordance with guidance from PARTNER4WORK, whereby participants may be granted additional funds to the SPAL issued by the CAO to purchase a vehicle.</w:t>
      </w:r>
    </w:p>
    <w:p w:rsidR="00000000" w:rsidDel="00000000" w:rsidP="00000000" w:rsidRDefault="00000000" w:rsidRPr="00000000" w14:paraId="000000AB">
      <w:pPr>
        <w:numPr>
          <w:ilvl w:val="0"/>
          <w:numId w:val="3"/>
        </w:numPr>
        <w:spacing w:after="160"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COUNSELING SERVICES</w:t>
      </w:r>
    </w:p>
    <w:p w:rsidR="00000000" w:rsidDel="00000000" w:rsidP="00000000" w:rsidRDefault="00000000" w:rsidRPr="00000000" w14:paraId="000000AC">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employ or have arrangements to provide access to licensed professional counselors, social workers, therapists, allied health professionals or a combination of these professionals to provide counseling services and outlets for discussion regarding any and all aspects of a participant’s life, inclusive of mental, social, physical, emotional, and behavioral health aspects that may be beyond the scope of regular staff. SUBRECIPIENT must have licensed professionals available in sufficient numbers so that each participant is able to have an introductory 1-on-1 meeting with an appropriately licensed professional within 14 business days of their program enrollment. SUBRECIPIENT must a have licensed professional available on site at least one day per month who is available to participants upon request. SUBRECIPIENT will require the licensed professionals, or their organization, to respond to participant requests for services within 24 hours. At a minimum, the response must include documented outreach to schedule an appointment. SUBRECIPIENT will require the professional to have flexible hours of contact, including but not limited to weekends and after “traditional” work hours. SUBRECIPIENT will continue to provide participants with access to these services as often as needed through the end of the 12-month retention period.</w:t>
      </w:r>
    </w:p>
    <w:p w:rsidR="00000000" w:rsidDel="00000000" w:rsidP="00000000" w:rsidRDefault="00000000" w:rsidRPr="00000000" w14:paraId="000000AD">
      <w:pPr>
        <w:numPr>
          <w:ilvl w:val="0"/>
          <w:numId w:val="3"/>
        </w:numPr>
        <w:spacing w:after="160"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DIRECT SERVICE TEAM (DST) MEETINGS</w:t>
      </w:r>
    </w:p>
    <w:p w:rsidR="00000000" w:rsidDel="00000000" w:rsidP="00000000" w:rsidRDefault="00000000" w:rsidRPr="00000000" w14:paraId="000000A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in partnership with local CAO staff, must conduct Direct Service Team meetings (DST). The meetings must be conducted at an established frequency. The purpose of the DST meetings is to discuss progress, challenges and barriers for individual clients with CAO and jointly determine the correct course of action. Topics to be covered at DST meetings include but are not limited to client outreach, enrollment, client barriers and challenges, service plans, client activities and progress, hours of participation, client incentives and terminations. SUBRECIPIENT will produce a  report of DST meetings, which will be available upon request to PARTNER4WORK and CAO. </w:t>
      </w:r>
    </w:p>
    <w:p w:rsidR="00000000" w:rsidDel="00000000" w:rsidP="00000000" w:rsidRDefault="00000000" w:rsidRPr="00000000" w14:paraId="000000AF">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TRAINING, EDUCATION AND CREDENTIALING SERVICES</w:t>
      </w:r>
    </w:p>
    <w:p w:rsidR="00000000" w:rsidDel="00000000" w:rsidP="00000000" w:rsidRDefault="00000000" w:rsidRPr="00000000" w14:paraId="000000B0">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B1">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implement an approach to training, credentialing, and education services for Work Ready clients in close coordination and consultation with PARTNER4WORK, and One-Stop PA CareerLink® partners, driven by in-demand employment opportunities that provide career pathways and self-sustaining wages. SUBRECIPIENT will provide or connect eligible Work Ready clients to training and educational opportunities likely to enhance client employability and career prospects, including but not limited to:</w:t>
      </w:r>
    </w:p>
    <w:p w:rsidR="00000000" w:rsidDel="00000000" w:rsidP="00000000" w:rsidRDefault="00000000" w:rsidRPr="00000000" w14:paraId="000000B2">
      <w:pPr>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Industry skill certifications to achieve and demonstrate skills necessary for specific occupations; </w:t>
      </w:r>
    </w:p>
    <w:p w:rsidR="00000000" w:rsidDel="00000000" w:rsidP="00000000" w:rsidRDefault="00000000" w:rsidRPr="00000000" w14:paraId="000000B3">
      <w:pPr>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Upgrades of an individual’s job-related skills including instructional certificate programs that are awarded based upon completion or accumulated credits;</w:t>
      </w:r>
    </w:p>
    <w:p w:rsidR="00000000" w:rsidDel="00000000" w:rsidP="00000000" w:rsidRDefault="00000000" w:rsidRPr="00000000" w14:paraId="000000B4">
      <w:pPr>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Associate degree programs including those that result in an Associate of Arts, Associate of Science, or an Associate of Applied Science degree;</w:t>
      </w:r>
    </w:p>
    <w:p w:rsidR="00000000" w:rsidDel="00000000" w:rsidP="00000000" w:rsidRDefault="00000000" w:rsidRPr="00000000" w14:paraId="000000B5">
      <w:pPr>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Baccalaureate degree programs including those that result in a Bachelor of Arts, Bachelor of Science, or a Bachelor of Applied Science degree; </w:t>
      </w:r>
    </w:p>
    <w:p w:rsidR="00000000" w:rsidDel="00000000" w:rsidP="00000000" w:rsidRDefault="00000000" w:rsidRPr="00000000" w14:paraId="000000B6">
      <w:pPr>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Organized educational programs that are directly related to the preparation of individuals for employment in current or emerging occupations requiring training other than a degree; and </w:t>
      </w:r>
    </w:p>
    <w:p w:rsidR="00000000" w:rsidDel="00000000" w:rsidP="00000000" w:rsidRDefault="00000000" w:rsidRPr="00000000" w14:paraId="000000B7">
      <w:pPr>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High School Equivalency (HSE), General Equivalency Degree, Adult Basic Education, and English as a Second Language programs as part of a career pathway when these classes are integrated within, being taken concurrently with, or for a limited-duration prerequisite to post-secondary education or training as part of a career pathway program.</w:t>
      </w:r>
    </w:p>
    <w:p w:rsidR="00000000" w:rsidDel="00000000" w:rsidP="00000000" w:rsidRDefault="00000000" w:rsidRPr="00000000" w14:paraId="000000B8">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B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ensure that participation in training, credentialing, and educational programs is well-aligned with AMR requirements and provides a meaningful opportunity for clients to progress toward goals of IEPs. Eligibility to participate in training, credentialing, and education services will be determined by the CAO and must comply with the provisions of the Work Ready Manual.</w:t>
      </w:r>
    </w:p>
    <w:p w:rsidR="00000000" w:rsidDel="00000000" w:rsidP="00000000" w:rsidRDefault="00000000" w:rsidRPr="00000000" w14:paraId="000000B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prioritizes the achievement of industry-recognized credentials by Work Ready clients that reflect valuable and marketable skills directly related to employment and expects that SUBRECIPIENT will do the same. SUBRECIPIENT will utilize a combination of in-house and external activities to provide clients with the opportunity to obtain a Work Ready-recognized credential, making opportunities available in multiple participation formats to increase client access, including virtual, remote, offsite and onsite. Activities leading to a Work Ready-recognized credential may include but are not limited to vocational education, On-the-Job Training (OJT), Paid Work Experience (PWE) and other activities deemed suitable by PADHS and PARTNER4WORK. All credentialing activities are subject to PARTNER4WORK approval and must be submitted to PARTNER4WORK to receive recognition as a credentialing activity under this Agreement. PARTNER4WORK will work with PADHS to determine which credentialing activities lead to credentials that are Work Ready-recognized using the following definitions and guidelines, among other factors:</w:t>
      </w:r>
    </w:p>
    <w:p w:rsidR="00000000" w:rsidDel="00000000" w:rsidP="00000000" w:rsidRDefault="00000000" w:rsidRPr="00000000" w14:paraId="000000BB">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Credentials consist of an industry recognized certificate or certification, a certificate of completion of a registered pre-apprenticeship, a license issued by the Pennsylvania Department of State or Federal Government, or an associate’s or baccalaureate degree. Credentials measure competence in core content and performance standards in a specific set of work-related tasks. The work-related tasks and assessment must connect with workforce demands. Credentialing programs must effectively address the following, as determined by PARTNER4WORK and PADHS:</w:t>
      </w:r>
    </w:p>
    <w:p w:rsidR="00000000" w:rsidDel="00000000" w:rsidP="00000000" w:rsidRDefault="00000000" w:rsidRPr="00000000" w14:paraId="000000BC">
      <w:pPr>
        <w:numPr>
          <w:ilvl w:val="1"/>
          <w:numId w:val="14"/>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Credentialing area: A statement explaining what marketable, valuable skill(s) are earned when the program is completed.</w:t>
      </w:r>
    </w:p>
    <w:p w:rsidR="00000000" w:rsidDel="00000000" w:rsidP="00000000" w:rsidRDefault="00000000" w:rsidRPr="00000000" w14:paraId="000000BD">
      <w:pPr>
        <w:numPr>
          <w:ilvl w:val="1"/>
          <w:numId w:val="14"/>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Program’s value: Justification of why the credential is valuable in the local area, and how developing the skill will improve the participant’s chance of gaining employment in a high priority occupation for the area and moving towards family economic security.</w:t>
      </w:r>
    </w:p>
    <w:p w:rsidR="00000000" w:rsidDel="00000000" w:rsidP="00000000" w:rsidRDefault="00000000" w:rsidRPr="00000000" w14:paraId="000000BE">
      <w:pPr>
        <w:numPr>
          <w:ilvl w:val="1"/>
          <w:numId w:val="14"/>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CIP code: The CIP code most closely associated with the certification program.</w:t>
      </w:r>
    </w:p>
    <w:p w:rsidR="00000000" w:rsidDel="00000000" w:rsidP="00000000" w:rsidRDefault="00000000" w:rsidRPr="00000000" w14:paraId="000000BF">
      <w:pPr>
        <w:numPr>
          <w:ilvl w:val="1"/>
          <w:numId w:val="14"/>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Perkins Indicator: A yes/no indication of whether the program is a program of career and technical education as defined in section 3 of the Carl D. Perkins Act of 2006.</w:t>
      </w:r>
    </w:p>
    <w:p w:rsidR="00000000" w:rsidDel="00000000" w:rsidP="00000000" w:rsidRDefault="00000000" w:rsidRPr="00000000" w14:paraId="000000C0">
      <w:pPr>
        <w:numPr>
          <w:ilvl w:val="1"/>
          <w:numId w:val="14"/>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Curriculum: The subjects that the credentialing program will cover.</w:t>
      </w:r>
    </w:p>
    <w:p w:rsidR="00000000" w:rsidDel="00000000" w:rsidP="00000000" w:rsidRDefault="00000000" w:rsidRPr="00000000" w14:paraId="000000C1">
      <w:pPr>
        <w:numPr>
          <w:ilvl w:val="1"/>
          <w:numId w:val="14"/>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Syllabus: A day-to-day outline of the progression of the program, including time frames, detail on how the curriculum will be taught, and the goal of each lesson.</w:t>
      </w:r>
    </w:p>
    <w:p w:rsidR="00000000" w:rsidDel="00000000" w:rsidP="00000000" w:rsidRDefault="00000000" w:rsidRPr="00000000" w14:paraId="000000C2">
      <w:pPr>
        <w:numPr>
          <w:ilvl w:val="1"/>
          <w:numId w:val="14"/>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Assessment: The methods to be used in measuring participant progress.</w:t>
      </w:r>
    </w:p>
    <w:p w:rsidR="00000000" w:rsidDel="00000000" w:rsidP="00000000" w:rsidRDefault="00000000" w:rsidRPr="00000000" w14:paraId="000000C3">
      <w:pPr>
        <w:numPr>
          <w:ilvl w:val="1"/>
          <w:numId w:val="14"/>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Statement of study time requirements (if applicable): Study time will not automatically be granted. If a participant is required to study outside of class time, study time requirements must be well-described and directly connected to participant progress in the program.</w:t>
      </w:r>
    </w:p>
    <w:p w:rsidR="00000000" w:rsidDel="00000000" w:rsidP="00000000" w:rsidRDefault="00000000" w:rsidRPr="00000000" w14:paraId="000000C4">
      <w:pPr>
        <w:spacing w:line="240" w:lineRule="auto"/>
        <w:ind w:left="144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C5">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As appropriate, and as allowed by applicable rules and regulations, SUBRECIPIENT will provide or connect Work Ready clients with adult basic education and remediation services who require such services in order to participate in training or obtain meaningful employment. SUBRECIPIENT will also ensure participants have reasonable access to secondary equivalent opportunities, defined as participation in and completion of a credible high school equivalency (HSE) program. The structure of the HSE program must be suitable to the participant’s knowledge base and learning style based on SUBRECIPIENT assessment. HSE can be obtained through the General Equivalency Diploma (GED) exam or High School Equivalency Test (HiSET). PARTNER4WORK may select a third party to deliver adult education services to Work Ready clients, in which case SUBRECIPIENT will work closely with the selected service provider to facilitate client participation and related outcomes.</w:t>
      </w:r>
    </w:p>
    <w:p w:rsidR="00000000" w:rsidDel="00000000" w:rsidP="00000000" w:rsidRDefault="00000000" w:rsidRPr="00000000" w14:paraId="000000C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develop and maintain strong connections with employers to facilitate work-based training opportunities that result in Work Ready-recognized credentials and provide meaningful opportunities for clients to obtain sustainable, unsubsidized employment. </w:t>
      </w:r>
    </w:p>
    <w:p w:rsidR="00000000" w:rsidDel="00000000" w:rsidP="00000000" w:rsidRDefault="00000000" w:rsidRPr="00000000" w14:paraId="000000C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facilitate selection of, application to, and participation in external vocational training programs, as appropriate, including counseling clients on training opportunities and related career pathways and maintaining close communication with training providers. In considering vocational training for clients offered by external providers, SUBRECIPIENT will follow all guidelines established by PARTNER4WORK and PADHS to determine client eligibility, readiness, and suitability.</w:t>
      </w:r>
    </w:p>
    <w:p w:rsidR="00000000" w:rsidDel="00000000" w:rsidP="00000000" w:rsidRDefault="00000000" w:rsidRPr="00000000" w14:paraId="000000C8">
      <w:pPr>
        <w:spacing w:after="160"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TANF Training Vouchers</w:t>
      </w:r>
      <w:r w:rsidDel="00000000" w:rsidR="00000000" w:rsidRPr="00000000">
        <w:rPr>
          <w:rFonts w:ascii="Calibri" w:cs="Calibri" w:eastAsia="Calibri" w:hAnsi="Calibri"/>
          <w:rtl w:val="0"/>
        </w:rPr>
        <w:t xml:space="preserve">: PARTNER4WORK intends to make funds available to SUBRECIPIENT and other providers of Work Ready services on a first-come, first-served basis to cover all or part of client tuition costs for external vocational training programs, depending on the availability of funds, and in accordance with PARTNER4WORK guidelines issued to SUBRECIPIENT. These funds will be held by PARTNER4WORK, not included in SUBRECIPIENT’s program budget. For a client to be eligible to receive tuition support from PARTNER4WORK, SUBRECIPIENT must submit an application to PARTNER4WORK on the client’s behalf, the content of which will be defined by PARTNER4WORK, to be reviewed and approved by PARTNER4WORK on a case-by-case basis. SUBRECIPIENT will communicate closely with PARTNER4WORK to determine the status and availability of funds to cover all or part of client tuition costs for external vocational training programs. PARTNER4WORK is not obligated to make any funds available to cover client tuition costs for external vocational training programs.</w:t>
      </w:r>
    </w:p>
    <w:p w:rsidR="00000000" w:rsidDel="00000000" w:rsidP="00000000" w:rsidRDefault="00000000" w:rsidRPr="00000000" w14:paraId="000000C9">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COMMUNITY SERVICE</w:t>
      </w:r>
    </w:p>
    <w:p w:rsidR="00000000" w:rsidDel="00000000" w:rsidP="00000000" w:rsidRDefault="00000000" w:rsidRPr="00000000" w14:paraId="000000CA">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C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identify, establish and coordinate Community Service (CS) activities for Work Ready clients, in accordance with the Work Ready Manual. CS is a beneficial activity available for individuals with minimal work history or who live in communities with limited employment. CS allows individuals who receive TANF the opportunity to work in their community and gain valuable work experience. SUBRECIPIENT will build organizational and community partnerships to ensure Work Ready clients have access to quality CS opportunities that provide meaningful work-related experiences. The CAO calculates the number of weekly hours an individual may participate in CS, which must be listed on the Agreement of Mutual Responsibility (AMR). A Community Service Agency Agreement (PA 1694) conveys the maximum number of weekly hours of participation. Upon agreement by the CS agency and the client, this form must be submitted to the CAO to identify the location of the CS site and describe the job duties.</w:t>
      </w:r>
    </w:p>
    <w:p w:rsidR="00000000" w:rsidDel="00000000" w:rsidP="00000000" w:rsidRDefault="00000000" w:rsidRPr="00000000" w14:paraId="000000CC">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CLIENT INCENTIVES</w:t>
      </w:r>
    </w:p>
    <w:p w:rsidR="00000000" w:rsidDel="00000000" w:rsidP="00000000" w:rsidRDefault="00000000" w:rsidRPr="00000000" w14:paraId="000000CD">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C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Client incentives are positive reinforcements to promote client participation and achievement. Incentives are available to clients upon meeting an objective or standard. Incentives are not based on need. SUBRECIPIENT will administer, distribute and document all incentives to Work Ready clients in accordance with the Work Ready Manual and PARTNER4WORK policies and protocols. SUBRECIPIENT will maintain a list of all incentives issued that includes the following information, at minimum: amount and type of incentive issued, name of individual receiving incentive, date issued and reason for issuance of incentive. All incentives given to a participant should also be recorded in the CWDS case narrative. The issuance of client incentives is subject to monitoring. To be eligible for an incentive, a Work Ready participant must be enrolled, in compliance with required hours and meeting all other program expectations, including expectations regarding conduct and active involvement in activities. SUBRECIPIENT must maintain and submit to PARTNER4WORK an up-to-date plan detailing use of client incentives.</w:t>
      </w:r>
    </w:p>
    <w:p w:rsidR="00000000" w:rsidDel="00000000" w:rsidP="00000000" w:rsidRDefault="00000000" w:rsidRPr="00000000" w14:paraId="000000CF">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EMPLOYER ENGAGEMENT</w:t>
      </w:r>
    </w:p>
    <w:p w:rsidR="00000000" w:rsidDel="00000000" w:rsidP="00000000" w:rsidRDefault="00000000" w:rsidRPr="00000000" w14:paraId="000000D0">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D1">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engage employers through a proven, demand-driven model, to better connect Work Ready clients with employment opportunities and sustainable careers. SUBRECIPIENT will coordinate all employer engagement activities closely with PARTNER4WORK, PA CareerLink® Pittsburgh/Allegheny County, and other Allegheny County Work Ready providers to promote the Work Ready Program and ensure an aligned approach that secures job openings and work-based learning experiences for Work Ready clients and assists employers in overcoming the challenges of recruiting, retaining and developing talent. Colocation and integration with WIOA/ Title 1 providers is expected as a means to service customers, employer partners, in the most comprehensive way possible. </w:t>
      </w:r>
    </w:p>
    <w:p w:rsidR="00000000" w:rsidDel="00000000" w:rsidP="00000000" w:rsidRDefault="00000000" w:rsidRPr="00000000" w14:paraId="000000D2">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build and maintain relationships with local employers and ensure Work Ready programming reflects employer needs and preferences so participants can experience relevant and realistic career exploration, work-based learning, subsidized employment, mentoring, volunteer opportunities, and ultimately, sustainable employment. To support area employers and industry sectors most effectively, SUBRECIPIENT will have a clear understanding of industry skill needs; identify appropriate strategies for assisting employers; and employ an integrated business services strategy that integrates with PARTNER4WORK.</w:t>
      </w:r>
    </w:p>
    <w:p w:rsidR="00000000" w:rsidDel="00000000" w:rsidP="00000000" w:rsidRDefault="00000000" w:rsidRPr="00000000" w14:paraId="000000D3">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perform the following employer engagement activities:</w:t>
      </w:r>
    </w:p>
    <w:p w:rsidR="00000000" w:rsidDel="00000000" w:rsidP="00000000" w:rsidRDefault="00000000" w:rsidRPr="00000000" w14:paraId="000000D4">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Establish relationships with employers who use the Work Ready Program as a viable source of talent.</w:t>
      </w:r>
    </w:p>
    <w:p w:rsidR="00000000" w:rsidDel="00000000" w:rsidP="00000000" w:rsidRDefault="00000000" w:rsidRPr="00000000" w14:paraId="000000D5">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in effectively understanding and utilizing the Work Ready Program and other workforce resources, such as the Work Opportunity Tax Credit (WOTC).</w:t>
      </w:r>
    </w:p>
    <w:p w:rsidR="00000000" w:rsidDel="00000000" w:rsidP="00000000" w:rsidRDefault="00000000" w:rsidRPr="00000000" w14:paraId="000000D6">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Explore employer hiring needs and requirements to develop job opportunities for Work Ready clients.</w:t>
      </w:r>
    </w:p>
    <w:p w:rsidR="00000000" w:rsidDel="00000000" w:rsidP="00000000" w:rsidRDefault="00000000" w:rsidRPr="00000000" w14:paraId="000000D7">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Develop and promote employer job openings to Work Ready clients.</w:t>
      </w:r>
    </w:p>
    <w:p w:rsidR="00000000" w:rsidDel="00000000" w:rsidP="00000000" w:rsidRDefault="00000000" w:rsidRPr="00000000" w14:paraId="000000D8">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Prepare jobseekers for applications and interviews with engaged employers.</w:t>
      </w:r>
    </w:p>
    <w:p w:rsidR="00000000" w:rsidDel="00000000" w:rsidP="00000000" w:rsidRDefault="00000000" w:rsidRPr="00000000" w14:paraId="000000D9">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Facilitate space for employers to conduct interviews, recruitment events and other meetings.</w:t>
      </w:r>
    </w:p>
    <w:p w:rsidR="00000000" w:rsidDel="00000000" w:rsidP="00000000" w:rsidRDefault="00000000" w:rsidRPr="00000000" w14:paraId="000000DA">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Connect employers with resources and opportunities available through PARTNER4WORK and the larger workforce development system.</w:t>
      </w:r>
    </w:p>
    <w:p w:rsidR="00000000" w:rsidDel="00000000" w:rsidP="00000000" w:rsidRDefault="00000000" w:rsidRPr="00000000" w14:paraId="000000DB">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in understanding and utilizing the job quality framework.</w:t>
      </w:r>
    </w:p>
    <w:p w:rsidR="00000000" w:rsidDel="00000000" w:rsidP="00000000" w:rsidRDefault="00000000" w:rsidRPr="00000000" w14:paraId="000000DC">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with resources that are available to support and engage language learners, refugees and immigrants.</w:t>
      </w:r>
    </w:p>
    <w:p w:rsidR="00000000" w:rsidDel="00000000" w:rsidP="00000000" w:rsidRDefault="00000000" w:rsidRPr="00000000" w14:paraId="000000DD">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with resources in recovery friendly workforce and supportive services.</w:t>
      </w:r>
    </w:p>
    <w:p w:rsidR="00000000" w:rsidDel="00000000" w:rsidP="00000000" w:rsidRDefault="00000000" w:rsidRPr="00000000" w14:paraId="000000DE">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with resources to support justice impacted individuals in workforce .</w:t>
      </w:r>
    </w:p>
    <w:p w:rsidR="00000000" w:rsidDel="00000000" w:rsidP="00000000" w:rsidRDefault="00000000" w:rsidRPr="00000000" w14:paraId="000000DF">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Work with PARTNER4WORK and employers to identify and develop customized training and pre-employment opportunities.</w:t>
      </w:r>
    </w:p>
    <w:p w:rsidR="00000000" w:rsidDel="00000000" w:rsidP="00000000" w:rsidRDefault="00000000" w:rsidRPr="00000000" w14:paraId="000000E0">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Provide PARTNER4WORK with data, analysis and observations gained through employer engagement efforts.</w:t>
      </w:r>
    </w:p>
    <w:p w:rsidR="00000000" w:rsidDel="00000000" w:rsidP="00000000" w:rsidRDefault="00000000" w:rsidRPr="00000000" w14:paraId="000000E1">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E2">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SITE ADMINISTRATION AND OPERATIONS</w:t>
      </w:r>
    </w:p>
    <w:p w:rsidR="00000000" w:rsidDel="00000000" w:rsidP="00000000" w:rsidRDefault="00000000" w:rsidRPr="00000000" w14:paraId="000000E3">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E4">
      <w:pPr>
        <w:keepNext w:val="1"/>
        <w:keepLines w:val="1"/>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offering services at PA CareerLink® will collaborate with the One-Stop Operator, site administrator, and the integrated delivery staff at the PA CareerLink® offices approved by Partner4Work. </w:t>
      </w:r>
    </w:p>
    <w:p w:rsidR="00000000" w:rsidDel="00000000" w:rsidP="00000000" w:rsidRDefault="00000000" w:rsidRPr="00000000" w14:paraId="000000E5">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E6">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with neighborhood/alternative EARN and Work Ready center proposals will establish a convenient, accessible location, from which clients and partner organizations can fully participate in the EARN and Work Ready Programs. Location and space arrangements must be approved by PARTNER4WORK; however, SUBRECIPIENT will be responsible for site administration, operations and service delivery. SUBRECIPIENT must provide consistent access for clients during normal business hours, and maintain a safe, professional and Americans with Disabilities Act (ADA) compliant environment for EARN and Work Ready  participants and staff.</w:t>
      </w:r>
    </w:p>
    <w:p w:rsidR="00000000" w:rsidDel="00000000" w:rsidP="00000000" w:rsidRDefault="00000000" w:rsidRPr="00000000" w14:paraId="000000E7">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E8">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access outside of normal business hours and in community settings to accommodate the needs of EARN clients, as appropriate and as capacity allows. As a responsible site administrator, SUBRECIPIENT must maintain written policies and procedures governing the security, delivery of services and use of space. PARTNER4WORK reserves the right to exercise site control or change locations at any time during the effective dates of this Agreement.</w:t>
      </w:r>
    </w:p>
    <w:p w:rsidR="00000000" w:rsidDel="00000000" w:rsidP="00000000" w:rsidRDefault="00000000" w:rsidRPr="00000000" w14:paraId="000000E9">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EA">
      <w:pPr>
        <w:spacing w:line="259" w:lineRule="auto"/>
        <w:jc w:val="both"/>
        <w:rPr>
          <w:rFonts w:ascii="Calibri" w:cs="Calibri" w:eastAsia="Calibri" w:hAnsi="Calibri"/>
          <w:highlight w:val="yellow"/>
        </w:rPr>
      </w:pPr>
      <w:r w:rsidDel="00000000" w:rsidR="00000000" w:rsidRPr="00000000">
        <w:rPr>
          <w:rFonts w:ascii="Calibri" w:cs="Calibri" w:eastAsia="Calibri" w:hAnsi="Calibri"/>
          <w:rtl w:val="0"/>
        </w:rPr>
        <w:t xml:space="preserve">SUBRECIPIENT must follow all applicable regulations regarding health and safety as they relate to site administration, including but not limited to the Centers for Disease Control (CDC), the Pennsylvania Department of Health, and the Allegheny County Health Department. </w:t>
      </w:r>
      <w:r w:rsidDel="00000000" w:rsidR="00000000" w:rsidRPr="00000000">
        <w:rPr>
          <w:rtl w:val="0"/>
        </w:rPr>
      </w:r>
    </w:p>
    <w:p w:rsidR="00000000" w:rsidDel="00000000" w:rsidP="00000000" w:rsidRDefault="00000000" w:rsidRPr="00000000" w14:paraId="000000EB">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EC">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PARTNER COLLABORATION AND REFERRALS</w:t>
      </w:r>
    </w:p>
    <w:p w:rsidR="00000000" w:rsidDel="00000000" w:rsidP="00000000" w:rsidRDefault="00000000" w:rsidRPr="00000000" w14:paraId="000000ED">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EE">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participate in Work Ready-related meetings and other events, including but not limited to the Local Management Committee (LMC), Direct Service Team (DST) meetings, and meetings convened by the CAO. SUBRECIPIENT will also collaborate with PARTNER4WORK to represent Work Ready at meetings, forums and conferences and promote Work Ready by identifying and creating content to highlight in communication tools.</w:t>
      </w:r>
    </w:p>
    <w:p w:rsidR="00000000" w:rsidDel="00000000" w:rsidP="00000000" w:rsidRDefault="00000000" w:rsidRPr="00000000" w14:paraId="000000EF">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0">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propose referral strategies that support a coordinated, participant centered approach, allowing individuals receive personalized and seamless support in an intentional effective collocated system. SUBRECIPIENT must be able to partner around integrated referral pathways to support EARN, Work Ready, and SNAP EARN participants with employment, training, and supportive services. </w:t>
      </w:r>
    </w:p>
    <w:p w:rsidR="00000000" w:rsidDel="00000000" w:rsidP="00000000" w:rsidRDefault="00000000" w:rsidRPr="00000000" w14:paraId="000000F1">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2">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is committed to effectively leading the workforce development system in Pittsburgh and Allegheny County, including funding and supporting various workforce activities outside the scope of this Agreement. SUBRECIPIENT will work closely with PARTNER4WORK to collaborate and coordinate activities with the stakeholders and initiatives that comprise the larger workforce development system led by PARTNER4WORK, especially PA CareerLink® Pittsburgh/Allegheny County. Such initiatives include but are not limited to PARTNER4WORK programs funded by WIOA, TANF, and other public and private funds. To facilitate collaboration and coordination of activities, SUBRECIPIENT will:</w:t>
      </w:r>
    </w:p>
    <w:p w:rsidR="00000000" w:rsidDel="00000000" w:rsidP="00000000" w:rsidRDefault="00000000" w:rsidRPr="00000000" w14:paraId="000000F3">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Share information and best practices with PARTNER4WORK and its network of providers</w:t>
      </w:r>
    </w:p>
    <w:p w:rsidR="00000000" w:rsidDel="00000000" w:rsidP="00000000" w:rsidRDefault="00000000" w:rsidRPr="00000000" w14:paraId="000000F4">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Coordinate service delivery with partners to increase efficiency and reduce duplication, including career services, training services, business engagement and supportive services</w:t>
      </w:r>
    </w:p>
    <w:p w:rsidR="00000000" w:rsidDel="00000000" w:rsidP="00000000" w:rsidRDefault="00000000" w:rsidRPr="00000000" w14:paraId="000000F5">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PARTNER4WORK in developing a strong portfolio of workforce programs</w:t>
      </w:r>
    </w:p>
    <w:p w:rsidR="00000000" w:rsidDel="00000000" w:rsidP="00000000" w:rsidRDefault="00000000" w:rsidRPr="00000000" w14:paraId="000000F6">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PARTNER4WORK in developing strategies for co-enrollment with partner programs</w:t>
      </w:r>
    </w:p>
    <w:p w:rsidR="00000000" w:rsidDel="00000000" w:rsidP="00000000" w:rsidRDefault="00000000" w:rsidRPr="00000000" w14:paraId="000000F7">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Participate in meetings, conference calls, pilot programs and recruitment events organized by PARTNER4WORK and its network of providers</w:t>
      </w:r>
    </w:p>
    <w:p w:rsidR="00000000" w:rsidDel="00000000" w:rsidP="00000000" w:rsidRDefault="00000000" w:rsidRPr="00000000" w14:paraId="000000F8">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PARTNER4WORK in obtaining additional public and private funds that build capacity of the local workforce development system</w:t>
      </w:r>
    </w:p>
    <w:p w:rsidR="00000000" w:rsidDel="00000000" w:rsidP="00000000" w:rsidRDefault="00000000" w:rsidRPr="00000000" w14:paraId="000000F9">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A">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coordinate program management closely with other agencies contracted by PARTNER4WORK to deliver services for the Allegheny County Work Ready and Work Ready Programs, including conducting joint events, coordinating referrals, and working with the CAO and other Work Ready providers to facilitate transfers between Work Ready providers, as appropriate. Such coordination is needed to ensure consistency of services, share best practices that could improve performance of partner agencies, and present a unified message to stakeholders of the Allegheny County Work Ready Program. PARTNER4WORK expects SUBRECIPIENT and all agencies delivering services for the Allegheny County Work Ready Program to fully collaborate and foster an open community of practice.</w:t>
      </w:r>
    </w:p>
    <w:p w:rsidR="00000000" w:rsidDel="00000000" w:rsidP="00000000" w:rsidRDefault="00000000" w:rsidRPr="00000000" w14:paraId="000000FB">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C">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To ensure all Work Ready clients have access to the services that best meet their needs, SUBRECIPIENT will readily embrace collaboration and coordination with partner agencies, developing strong referral networks and providing referrals to other workforce and supportive service organizations and partners appropriately, including but not limited to PA CareerLink® and PARTNER4WORK provider networks. SUBRECIPIENT will track, monitor and report on referrals made by and received from community partners to identify trends and opportunities for system improvements. Additionally, SUBRECIPIENT will work closely with PARTNER4WORK to identify and integrate service enhancements that help to better serve job seekers.</w:t>
      </w:r>
    </w:p>
    <w:p w:rsidR="00000000" w:rsidDel="00000000" w:rsidP="00000000" w:rsidRDefault="00000000" w:rsidRPr="00000000" w14:paraId="000000FD">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E">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work with PARTNER4WORK to select quality candidates for partnership opportunities that include occupational training, work-based training, employment and/or additional opportunities. SUBRECIPIENT will respond to PARTNER4WORK requests for work ready candidates in a timely fashion and will refer candidates appropriately, according to the criteria of requests by PARTNER4WORK.</w:t>
      </w:r>
    </w:p>
    <w:p w:rsidR="00000000" w:rsidDel="00000000" w:rsidP="00000000" w:rsidRDefault="00000000" w:rsidRPr="00000000" w14:paraId="000000FF">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0">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facilitate the transfer of Work Ready participants to other PADHS employment and training programs, when appropriate and approved by both the CAO and the receiving program. Program transfer options include but are not limited to KEYS (Keystone Education Yields Success) and ELECT (Education Leading to Employment and Career Training).</w:t>
      </w:r>
    </w:p>
    <w:p w:rsidR="00000000" w:rsidDel="00000000" w:rsidP="00000000" w:rsidRDefault="00000000" w:rsidRPr="00000000" w14:paraId="00000101">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2">
      <w:pPr>
        <w:spacing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KEYS</w:t>
      </w:r>
      <w:r w:rsidDel="00000000" w:rsidR="00000000" w:rsidRPr="00000000">
        <w:rPr>
          <w:rFonts w:ascii="Calibri" w:cs="Calibri" w:eastAsia="Calibri" w:hAnsi="Calibri"/>
          <w:rtl w:val="0"/>
        </w:rPr>
        <w:t xml:space="preserve">: SUBRECIPIENT will transfer to the KEYS program those participants who have enrolled at a Pennsylvania community college to pursue an education activity that leads to receipt of a diploma or certificate. SUBRECIPIENT will coordinate educational activities at community colleges with the KEYS program and terminate the Work Ready participation of clients who meet all requirements for KEYS and desire to participate in KEYS. SUBRECIPIENT will not terminate the Work Ready participation of clients who have expressed interest in community college but have not yet enrolled.</w:t>
      </w:r>
    </w:p>
    <w:p w:rsidR="00000000" w:rsidDel="00000000" w:rsidP="00000000" w:rsidRDefault="00000000" w:rsidRPr="00000000" w14:paraId="00000103">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4">
      <w:pPr>
        <w:spacing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ELECT</w:t>
      </w:r>
      <w:r w:rsidDel="00000000" w:rsidR="00000000" w:rsidRPr="00000000">
        <w:rPr>
          <w:rFonts w:ascii="Calibri" w:cs="Calibri" w:eastAsia="Calibri" w:hAnsi="Calibri"/>
          <w:rtl w:val="0"/>
        </w:rPr>
        <w:t xml:space="preserve">: ELECT is a joint initiative between PADHS and the Pennsylvania Department of Education that enables school districts and intermediate units to help pregnant and parenting teens Work Ready HSE, become better parents and make the transition to employment, career training or higher education. ELECT services are available to students ages 22 and younger. SUBRECIPIENT will coordinate educational activities with ELECT programs and terminate the Work Ready participation of TANF participants who meet all requirements to enroll in ELECT and desire to participate in ELECT. SUBRECIPIENT will not terminate the Work Ready participation of clients who have expressed interest in ELECT but have not yet enrolled.</w:t>
      </w:r>
    </w:p>
    <w:p w:rsidR="00000000" w:rsidDel="00000000" w:rsidP="00000000" w:rsidRDefault="00000000" w:rsidRPr="00000000" w14:paraId="00000105">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6">
      <w:pPr>
        <w:spacing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SNAP 50/50 Third-Party Partnerships</w:t>
      </w:r>
      <w:r w:rsidDel="00000000" w:rsidR="00000000" w:rsidRPr="00000000">
        <w:rPr>
          <w:rFonts w:ascii="Calibri" w:cs="Calibri" w:eastAsia="Calibri" w:hAnsi="Calibri"/>
          <w:rtl w:val="0"/>
        </w:rPr>
        <w:t xml:space="preserve">. SNAP 50/50 partnerships are direct contractual relationships between PADHS and community-based organizations that serve as specialized training providers. Each SNAP 50/50 partner sets its own prerequisites for admission to the program. SUBRECIPIENT will work with each local SNAP 50/50 partner organization(s) to identify when referrals to that organization are appropriate. SUBRECIPIENT will transfer identified participants to the SNAP 50/50 program who have been thusly identified. While PADHS reimburses partner organizations for expenses related to SNAP participants, some partner organizations may provide a similar package of services to TANF participants. SUBRECIPIENT may refer TANF participants to partner organizations but will not characterize the referral as a “SNAP 50/50” or a “50/50” referral. SUBRECIPIENT will continue to serve and track TANF participants referred to these partner organizations.</w:t>
      </w:r>
    </w:p>
    <w:p w:rsidR="00000000" w:rsidDel="00000000" w:rsidP="00000000" w:rsidRDefault="00000000" w:rsidRPr="00000000" w14:paraId="00000107">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8">
      <w:pPr>
        <w:numPr>
          <w:ilvl w:val="0"/>
          <w:numId w:val="3"/>
        </w:numPr>
        <w:spacing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LOCAL MANAGEMENT COMMITTEE (LMC)</w:t>
      </w:r>
    </w:p>
    <w:p w:rsidR="00000000" w:rsidDel="00000000" w:rsidP="00000000" w:rsidRDefault="00000000" w:rsidRPr="00000000" w14:paraId="00000109">
      <w:pPr>
        <w:spacing w:line="259"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0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fully participate in all meetings of the Local Management Committee (LMC), led by PARTNER4WORK and other stakeholders of the Allegheny County Work Ready Program, responsible for the coordination of Work Ready operations and services provided in Allegheny County. SUBRECIPIENT will contribute to LMC agendas, share program updates during LMC meetings and implement directives resulting from the LMC.</w:t>
      </w:r>
    </w:p>
    <w:p w:rsidR="00000000" w:rsidDel="00000000" w:rsidP="00000000" w:rsidRDefault="00000000" w:rsidRPr="00000000" w14:paraId="0000010B">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STAFF TRAINING AND DEVELOPMENT</w:t>
      </w:r>
    </w:p>
    <w:p w:rsidR="00000000" w:rsidDel="00000000" w:rsidP="00000000" w:rsidRDefault="00000000" w:rsidRPr="00000000" w14:paraId="0000010C">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0D">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must employ highly qualified and professional staff at all levels throughout the period of performance whose quality of work is reflective of the integrated  development model sought by PARTNER4WORK. SUBRECIPIENT will ensure all staff have the tools, resources and professional development opportunities needed to excel in service delivery and achieve optimum performance. Staff are required to maintain current knowledge and expertise in the following:</w:t>
      </w:r>
    </w:p>
    <w:p w:rsidR="00000000" w:rsidDel="00000000" w:rsidP="00000000" w:rsidRDefault="00000000" w:rsidRPr="00000000" w14:paraId="0000010E">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Career counseling and customer service best practices</w:t>
      </w:r>
    </w:p>
    <w:p w:rsidR="00000000" w:rsidDel="00000000" w:rsidP="00000000" w:rsidRDefault="00000000" w:rsidRPr="00000000" w14:paraId="0000010F">
      <w:pPr>
        <w:numPr>
          <w:ilvl w:val="0"/>
          <w:numId w:val="17"/>
        </w:numPr>
        <w:spacing w:line="259"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Delivery of services to clients and businesses remotely, through virtual platforms</w:t>
      </w:r>
    </w:p>
    <w:p w:rsidR="00000000" w:rsidDel="00000000" w:rsidP="00000000" w:rsidRDefault="00000000" w:rsidRPr="00000000" w14:paraId="00000110">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Case management competencies and integrating supportive services into programming</w:t>
      </w:r>
    </w:p>
    <w:p w:rsidR="00000000" w:rsidDel="00000000" w:rsidP="00000000" w:rsidRDefault="00000000" w:rsidRPr="00000000" w14:paraId="00000111">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Labor market information, including characteristics of supply (labor) and demand (employers)</w:t>
      </w:r>
    </w:p>
    <w:p w:rsidR="00000000" w:rsidDel="00000000" w:rsidP="00000000" w:rsidRDefault="00000000" w:rsidRPr="00000000" w14:paraId="00000112">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Initiatives, programs and services of PARTNER4WORK and the broader workforce development system</w:t>
      </w:r>
    </w:p>
    <w:p w:rsidR="00000000" w:rsidDel="00000000" w:rsidP="00000000" w:rsidRDefault="00000000" w:rsidRPr="00000000" w14:paraId="00000113">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Training, understanding and implementation of self sufficiency measurements and income calculator</w:t>
      </w:r>
    </w:p>
    <w:p w:rsidR="00000000" w:rsidDel="00000000" w:rsidP="00000000" w:rsidRDefault="00000000" w:rsidRPr="00000000" w14:paraId="00000114">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Viable career pathways and how to connect Work Ready clients appropriately</w:t>
      </w:r>
    </w:p>
    <w:p w:rsidR="00000000" w:rsidDel="00000000" w:rsidP="00000000" w:rsidRDefault="00000000" w:rsidRPr="00000000" w14:paraId="00000115">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Availability of industry and employer-recognized training and educational opportunities</w:t>
      </w:r>
    </w:p>
    <w:p w:rsidR="00000000" w:rsidDel="00000000" w:rsidP="00000000" w:rsidRDefault="00000000" w:rsidRPr="00000000" w14:paraId="00000116">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Commonwealth Workforce Development System (CWDS)</w:t>
      </w:r>
    </w:p>
    <w:p w:rsidR="00000000" w:rsidDel="00000000" w:rsidP="00000000" w:rsidRDefault="00000000" w:rsidRPr="00000000" w14:paraId="00000117">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Impact of trauma and poverty on job seekers and related interpersonal strategies</w:t>
      </w:r>
    </w:p>
    <w:p w:rsidR="00000000" w:rsidDel="00000000" w:rsidP="00000000" w:rsidRDefault="00000000" w:rsidRPr="00000000" w14:paraId="00000118">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Local resources and services to assist individuals facing barriers to employment</w:t>
      </w:r>
    </w:p>
    <w:p w:rsidR="00000000" w:rsidDel="00000000" w:rsidP="00000000" w:rsidRDefault="00000000" w:rsidRPr="00000000" w14:paraId="00000119">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Commitment to job quality for staff</w:t>
      </w:r>
    </w:p>
    <w:p w:rsidR="00000000" w:rsidDel="00000000" w:rsidP="00000000" w:rsidRDefault="00000000" w:rsidRPr="00000000" w14:paraId="0000011A">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Culturally and linguistically competent service delivery </w:t>
      </w:r>
    </w:p>
    <w:p w:rsidR="00000000" w:rsidDel="00000000" w:rsidP="00000000" w:rsidRDefault="00000000" w:rsidRPr="00000000" w14:paraId="0000011B">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Competency in recovery friendly framework and supportive services</w:t>
      </w:r>
    </w:p>
    <w:p w:rsidR="00000000" w:rsidDel="00000000" w:rsidP="00000000" w:rsidRDefault="00000000" w:rsidRPr="00000000" w14:paraId="0000011C">
      <w:pPr>
        <w:numPr>
          <w:ilvl w:val="0"/>
          <w:numId w:val="1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Competency in workforce and supportive service for justice impacted individuals</w:t>
      </w:r>
    </w:p>
    <w:p w:rsidR="00000000" w:rsidDel="00000000" w:rsidP="00000000" w:rsidRDefault="00000000" w:rsidRPr="00000000" w14:paraId="0000011D">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1E">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1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Staff must have the capacity to effectively work remotely and deliver the services required by this STATEMENT OF WORK through virtual mediums. </w:t>
      </w:r>
    </w:p>
    <w:p w:rsidR="00000000" w:rsidDel="00000000" w:rsidP="00000000" w:rsidRDefault="00000000" w:rsidRPr="00000000" w14:paraId="00000120">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PERFORMANCE STANDARDS AND GOALS</w:t>
      </w:r>
    </w:p>
    <w:p w:rsidR="00000000" w:rsidDel="00000000" w:rsidP="00000000" w:rsidRDefault="00000000" w:rsidRPr="00000000" w14:paraId="00000121">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22">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The primary performance standards and related goals for the Work Ready program are established by PADHS, as defined in the Work Ready Manual and shown below, and will be used as measures of SUBRECIPIENT’s success for this Agreement. SUBRECIPIENT must meet or exceed these goals for each of the defined standards.</w:t>
      </w:r>
    </w:p>
    <w:p w:rsidR="00000000" w:rsidDel="00000000" w:rsidP="00000000" w:rsidRDefault="00000000" w:rsidRPr="00000000" w14:paraId="00000123">
      <w:pPr>
        <w:spacing w:line="259" w:lineRule="auto"/>
        <w:jc w:val="both"/>
        <w:rPr>
          <w:rFonts w:ascii="Calibri" w:cs="Calibri" w:eastAsia="Calibri" w:hAnsi="Calibri"/>
        </w:rPr>
      </w:pPr>
      <w:r w:rsidDel="00000000" w:rsidR="00000000" w:rsidRPr="00000000">
        <w:rPr>
          <w:rtl w:val="0"/>
        </w:rPr>
      </w:r>
    </w:p>
    <w:tbl>
      <w:tblPr>
        <w:tblStyle w:val="Table2"/>
        <w:tblW w:w="10800.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2660"/>
        <w:gridCol w:w="3140"/>
        <w:gridCol w:w="2920"/>
        <w:gridCol w:w="2080"/>
        <w:tblGridChange w:id="0">
          <w:tblGrid>
            <w:gridCol w:w="2660"/>
            <w:gridCol w:w="3140"/>
            <w:gridCol w:w="2920"/>
            <w:gridCol w:w="2080"/>
          </w:tblGrid>
        </w:tblGridChange>
      </w:tblGrid>
      <w:tr>
        <w:trPr>
          <w:cantSplit w:val="0"/>
          <w:trHeight w:val="432" w:hRule="atLeast"/>
          <w:tblHeader w:val="0"/>
        </w:trPr>
        <w:tc>
          <w:tcPr>
            <w:gridSpan w:val="4"/>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24">
            <w:pPr>
              <w:jc w:val="center"/>
              <w:rPr>
                <w:rFonts w:ascii="Calibri" w:cs="Calibri" w:eastAsia="Calibri" w:hAnsi="Calibri"/>
                <w:b w:val="1"/>
              </w:rPr>
            </w:pPr>
            <w:r w:rsidDel="00000000" w:rsidR="00000000" w:rsidRPr="00000000">
              <w:rPr>
                <w:rFonts w:ascii="Calibri" w:cs="Calibri" w:eastAsia="Calibri" w:hAnsi="Calibri"/>
                <w:b w:val="1"/>
                <w:rtl w:val="0"/>
              </w:rPr>
              <w:t xml:space="preserve">PADHS Performance Standards for Work Ready Participants</w:t>
            </w:r>
          </w:p>
        </w:tc>
      </w:tr>
      <w:tr>
        <w:trPr>
          <w:cantSplit w:val="0"/>
          <w:trHeight w:val="288" w:hRule="atLeast"/>
          <w:tblHeader w:val="0"/>
        </w:trPr>
        <w:tc>
          <w:tcPr>
            <w:tcBorders>
              <w:top w:color="000000" w:space="0" w:sz="4" w:val="single"/>
              <w:left w:color="000000" w:space="0" w:sz="4" w:val="single"/>
              <w:bottom w:color="000000" w:space="0" w:sz="4" w:val="single"/>
            </w:tcBorders>
            <w:shd w:fill="ddd9c4" w:val="clear"/>
            <w:vAlign w:val="center"/>
          </w:tcPr>
          <w:p w:rsidR="00000000" w:rsidDel="00000000" w:rsidP="00000000" w:rsidRDefault="00000000" w:rsidRPr="00000000" w14:paraId="00000128">
            <w:pPr>
              <w:jc w:val="center"/>
              <w:rPr>
                <w:rFonts w:ascii="Calibri" w:cs="Calibri" w:eastAsia="Calibri" w:hAnsi="Calibri"/>
                <w:b w:val="1"/>
              </w:rPr>
            </w:pPr>
            <w:r w:rsidDel="00000000" w:rsidR="00000000" w:rsidRPr="00000000">
              <w:rPr>
                <w:rFonts w:ascii="Calibri" w:cs="Calibri" w:eastAsia="Calibri" w:hAnsi="Calibri"/>
                <w:b w:val="1"/>
                <w:rtl w:val="0"/>
              </w:rPr>
              <w:t xml:space="preserve">Category</w:t>
            </w:r>
          </w:p>
        </w:tc>
        <w:tc>
          <w:tcPr>
            <w:tcBorders>
              <w:top w:color="000000" w:space="0" w:sz="4" w:val="single"/>
              <w:left w:color="000000" w:space="0" w:sz="4" w:val="single"/>
              <w:bottom w:color="000000" w:space="0" w:sz="4" w:val="single"/>
            </w:tcBorders>
            <w:shd w:fill="ddd9c4" w:val="clear"/>
            <w:vAlign w:val="center"/>
          </w:tcPr>
          <w:p w:rsidR="00000000" w:rsidDel="00000000" w:rsidP="00000000" w:rsidRDefault="00000000" w:rsidRPr="00000000" w14:paraId="00000129">
            <w:pPr>
              <w:jc w:val="center"/>
              <w:rPr>
                <w:rFonts w:ascii="Calibri" w:cs="Calibri" w:eastAsia="Calibri" w:hAnsi="Calibri"/>
                <w:b w:val="1"/>
              </w:rPr>
            </w:pPr>
            <w:r w:rsidDel="00000000" w:rsidR="00000000" w:rsidRPr="00000000">
              <w:rPr>
                <w:rFonts w:ascii="Calibri" w:cs="Calibri" w:eastAsia="Calibri" w:hAnsi="Calibri"/>
                <w:b w:val="1"/>
                <w:rtl w:val="0"/>
              </w:rPr>
              <w:t xml:space="preserve">Description</w:t>
            </w:r>
          </w:p>
        </w:tc>
        <w:tc>
          <w:tcPr>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2A">
            <w:pPr>
              <w:jc w:val="center"/>
              <w:rPr>
                <w:rFonts w:ascii="Calibri" w:cs="Calibri" w:eastAsia="Calibri" w:hAnsi="Calibri"/>
                <w:b w:val="1"/>
              </w:rPr>
            </w:pPr>
            <w:r w:rsidDel="00000000" w:rsidR="00000000" w:rsidRPr="00000000">
              <w:rPr>
                <w:rFonts w:ascii="Calibri" w:cs="Calibri" w:eastAsia="Calibri" w:hAnsi="Calibri"/>
                <w:b w:val="1"/>
                <w:rtl w:val="0"/>
              </w:rPr>
              <w:t xml:space="preserve">Threshold/Goal</w:t>
            </w:r>
          </w:p>
        </w:tc>
        <w:tc>
          <w:tcPr>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2B">
            <w:pPr>
              <w:jc w:val="center"/>
              <w:rPr>
                <w:rFonts w:ascii="Calibri" w:cs="Calibri" w:eastAsia="Calibri" w:hAnsi="Calibri"/>
                <w:b w:val="1"/>
              </w:rPr>
            </w:pPr>
            <w:r w:rsidDel="00000000" w:rsidR="00000000" w:rsidRPr="00000000">
              <w:rPr>
                <w:rFonts w:ascii="Calibri" w:cs="Calibri" w:eastAsia="Calibri" w:hAnsi="Calibri"/>
                <w:b w:val="1"/>
                <w:rtl w:val="0"/>
              </w:rPr>
              <w:t xml:space="preserve">Corrective Action</w:t>
            </w:r>
          </w:p>
        </w:tc>
      </w:tr>
      <w:tr>
        <w:trPr>
          <w:cantSplit w:val="0"/>
          <w:trHeight w:val="2231"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2C">
            <w:pPr>
              <w:rPr>
                <w:rFonts w:ascii="Calibri" w:cs="Calibri" w:eastAsia="Calibri" w:hAnsi="Calibri"/>
              </w:rPr>
            </w:pPr>
            <w:r w:rsidDel="00000000" w:rsidR="00000000" w:rsidRPr="00000000">
              <w:rPr>
                <w:rFonts w:ascii="Calibri" w:cs="Calibri" w:eastAsia="Calibri" w:hAnsi="Calibri"/>
                <w:rtl w:val="0"/>
              </w:rPr>
              <w:t xml:space="preserve">Assessment</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2D">
            <w:pPr>
              <w:rPr>
                <w:rFonts w:ascii="Calibri" w:cs="Calibri" w:eastAsia="Calibri" w:hAnsi="Calibri"/>
              </w:rPr>
            </w:pPr>
            <w:r w:rsidDel="00000000" w:rsidR="00000000" w:rsidRPr="00000000">
              <w:rPr>
                <w:rFonts w:ascii="Calibri" w:cs="Calibri" w:eastAsia="Calibri" w:hAnsi="Calibri"/>
                <w:rtl w:val="0"/>
              </w:rPr>
              <w:t xml:space="preserve">SUBRECIPIENT shall conduct and complete a comprehensive household assessment as defined in this STATEMENT OF WORK, within seven business days of a participant’s enrollment.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rPr>
                <w:rFonts w:ascii="Calibri" w:cs="Calibri" w:eastAsia="Calibri" w:hAnsi="Calibri"/>
              </w:rPr>
            </w:pPr>
            <w:r w:rsidDel="00000000" w:rsidR="00000000" w:rsidRPr="00000000">
              <w:rPr>
                <w:rFonts w:ascii="Calibri" w:cs="Calibri" w:eastAsia="Calibri" w:hAnsi="Calibri"/>
                <w:rtl w:val="0"/>
              </w:rPr>
              <w:t xml:space="preserve">90% of all participants enrolled with SUBRECIPIENT for whom an assessment is required.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F">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r>
        <w:trPr>
          <w:cantSplit w:val="0"/>
          <w:trHeight w:val="2438"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0">
            <w:pPr>
              <w:rPr>
                <w:rFonts w:ascii="Calibri" w:cs="Calibri" w:eastAsia="Calibri" w:hAnsi="Calibri"/>
              </w:rPr>
            </w:pPr>
            <w:r w:rsidDel="00000000" w:rsidR="00000000" w:rsidRPr="00000000">
              <w:rPr>
                <w:rFonts w:ascii="Calibri" w:cs="Calibri" w:eastAsia="Calibri" w:hAnsi="Calibri"/>
                <w:rtl w:val="0"/>
              </w:rPr>
              <w:t xml:space="preserve">Individual Employment Plan (IEP)</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1">
            <w:pPr>
              <w:rPr>
                <w:rFonts w:ascii="Calibri" w:cs="Calibri" w:eastAsia="Calibri" w:hAnsi="Calibri"/>
              </w:rPr>
            </w:pPr>
            <w:r w:rsidDel="00000000" w:rsidR="00000000" w:rsidRPr="00000000">
              <w:rPr>
                <w:rFonts w:ascii="Calibri" w:cs="Calibri" w:eastAsia="Calibri" w:hAnsi="Calibri"/>
                <w:rtl w:val="0"/>
              </w:rPr>
              <w:t xml:space="preserve">SUBRECIPIENT shall complete and document a detailed IEP that includes plans to address participant challenges (barriers) and agreed upon plan for resolution within 14 calendar days of the assessment.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rPr>
                <w:rFonts w:ascii="Calibri" w:cs="Calibri" w:eastAsia="Calibri" w:hAnsi="Calibri"/>
              </w:rPr>
            </w:pPr>
            <w:r w:rsidDel="00000000" w:rsidR="00000000" w:rsidRPr="00000000">
              <w:rPr>
                <w:rFonts w:ascii="Calibri" w:cs="Calibri" w:eastAsia="Calibri" w:hAnsi="Calibri"/>
                <w:rtl w:val="0"/>
              </w:rPr>
              <w:t xml:space="preserve">90% of all enrolled participants for whom an IEP is required.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r>
        <w:trPr>
          <w:cantSplit w:val="0"/>
          <w:trHeight w:val="2504"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4">
            <w:pPr>
              <w:rPr>
                <w:rFonts w:ascii="Calibri" w:cs="Calibri" w:eastAsia="Calibri" w:hAnsi="Calibri"/>
              </w:rPr>
            </w:pPr>
            <w:r w:rsidDel="00000000" w:rsidR="00000000" w:rsidRPr="00000000">
              <w:rPr>
                <w:rFonts w:ascii="Calibri" w:cs="Calibri" w:eastAsia="Calibri" w:hAnsi="Calibri"/>
                <w:rtl w:val="0"/>
              </w:rPr>
              <w:t xml:space="preserve">Licensed Counselor or Social Worker </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5">
            <w:pPr>
              <w:rPr>
                <w:rFonts w:ascii="Calibri" w:cs="Calibri" w:eastAsia="Calibri" w:hAnsi="Calibri"/>
              </w:rPr>
            </w:pPr>
            <w:r w:rsidDel="00000000" w:rsidR="00000000" w:rsidRPr="00000000">
              <w:rPr>
                <w:rFonts w:ascii="Calibri" w:cs="Calibri" w:eastAsia="Calibri" w:hAnsi="Calibri"/>
                <w:rtl w:val="0"/>
              </w:rPr>
              <w:t xml:space="preserve">SUBRECIPIENT shall meet the counseling services requirement established by this STATEMENT OF WORK so that eligible participants have a one-on-one meeting within 14 calendar days of their program enrollment.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6">
            <w:pPr>
              <w:rPr>
                <w:rFonts w:ascii="Calibri" w:cs="Calibri" w:eastAsia="Calibri" w:hAnsi="Calibri"/>
              </w:rPr>
            </w:pPr>
            <w:r w:rsidDel="00000000" w:rsidR="00000000" w:rsidRPr="00000000">
              <w:rPr>
                <w:rFonts w:ascii="Calibri" w:cs="Calibri" w:eastAsia="Calibri" w:hAnsi="Calibri"/>
                <w:rtl w:val="0"/>
              </w:rPr>
              <w:t xml:space="preserve">80% of all enrolled participants for whom a meeting is required will have an introductory one-on-one meeting with the licensed professional within 14 days from the participant’s program start.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7">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 </w:t>
            </w:r>
          </w:p>
        </w:tc>
      </w:tr>
      <w:tr>
        <w:trPr>
          <w:cantSplit w:val="0"/>
          <w:trHeight w:val="89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8">
            <w:pPr>
              <w:rPr>
                <w:rFonts w:ascii="Calibri" w:cs="Calibri" w:eastAsia="Calibri" w:hAnsi="Calibri"/>
              </w:rPr>
            </w:pPr>
            <w:r w:rsidDel="00000000" w:rsidR="00000000" w:rsidRPr="00000000">
              <w:rPr>
                <w:rFonts w:ascii="Calibri" w:cs="Calibri" w:eastAsia="Calibri" w:hAnsi="Calibri"/>
                <w:rtl w:val="0"/>
              </w:rPr>
              <w:t xml:space="preserve">Secondary Equivalent and Credentialing (including referrals to outside programs)</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9">
            <w:pPr>
              <w:rPr>
                <w:rFonts w:ascii="Calibri" w:cs="Calibri" w:eastAsia="Calibri" w:hAnsi="Calibri"/>
              </w:rPr>
            </w:pPr>
            <w:r w:rsidDel="00000000" w:rsidR="00000000" w:rsidRPr="00000000">
              <w:rPr>
                <w:rFonts w:ascii="Calibri" w:cs="Calibri" w:eastAsia="Calibri" w:hAnsi="Calibri"/>
                <w:rtl w:val="0"/>
              </w:rPr>
              <w:t xml:space="preserve">SUBRECIPIENT shall coordinate educational activities with ELECT service providers and the KEYS program.</w:t>
            </w:r>
          </w:p>
          <w:p w:rsidR="00000000" w:rsidDel="00000000" w:rsidP="00000000" w:rsidRDefault="00000000" w:rsidRPr="00000000" w14:paraId="0000013A">
            <w:pPr>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14:paraId="0000013B">
            <w:pPr>
              <w:rPr>
                <w:rFonts w:ascii="Calibri" w:cs="Calibri" w:eastAsia="Calibri" w:hAnsi="Calibri"/>
              </w:rPr>
            </w:pPr>
            <w:r w:rsidDel="00000000" w:rsidR="00000000" w:rsidRPr="00000000">
              <w:rPr>
                <w:rFonts w:ascii="Calibri" w:cs="Calibri" w:eastAsia="Calibri" w:hAnsi="Calibri"/>
                <w:rtl w:val="0"/>
              </w:rPr>
              <w:t xml:space="preserve">A participant must receive a diploma or certification that will provide the participant with an industry-recognized certificate or certification, as defined in this STATEMENT OF WORK, and marketable skill directly related to their employment goals listed in their AMR and IEP.</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C">
            <w:pPr>
              <w:rPr>
                <w:rFonts w:ascii="Calibri" w:cs="Calibri" w:eastAsia="Calibri" w:hAnsi="Calibri"/>
              </w:rPr>
            </w:pPr>
            <w:r w:rsidDel="00000000" w:rsidR="00000000" w:rsidRPr="00000000">
              <w:rPr>
                <w:rFonts w:ascii="Calibri" w:cs="Calibri" w:eastAsia="Calibri" w:hAnsi="Calibri"/>
                <w:rtl w:val="0"/>
              </w:rPr>
              <w:t xml:space="preserve">50% of all participants in an activity that results in a transfer or credential.</w:t>
            </w:r>
          </w:p>
          <w:p w:rsidR="00000000" w:rsidDel="00000000" w:rsidP="00000000" w:rsidRDefault="00000000" w:rsidRPr="00000000" w14:paraId="0000013D">
            <w:pPr>
              <w:rPr>
                <w:rFonts w:ascii="Calibri" w:cs="Calibri" w:eastAsia="Calibri" w:hAnsi="Calibri"/>
              </w:rPr>
            </w:pPr>
            <w:r w:rsidDel="00000000" w:rsidR="00000000" w:rsidRPr="00000000">
              <w:rPr>
                <w:rFonts w:ascii="Calibri" w:cs="Calibri" w:eastAsia="Calibri" w:hAnsi="Calibri"/>
                <w:rtl w:val="0"/>
              </w:rPr>
              <w:t xml:space="preserve">*Additional Credentialing Goal: In addition to the PADHS goal defined above, SUBRECIPIENT must ensure 25% of all participants enrolled obtain a credential recognized by PADHS, as defined herein.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E">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 </w:t>
            </w:r>
          </w:p>
        </w:tc>
      </w:tr>
      <w:tr>
        <w:trPr>
          <w:cantSplit w:val="0"/>
          <w:trHeight w:val="2504"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F">
            <w:pPr>
              <w:rPr>
                <w:rFonts w:ascii="Calibri" w:cs="Calibri" w:eastAsia="Calibri" w:hAnsi="Calibri"/>
              </w:rPr>
            </w:pPr>
            <w:r w:rsidDel="00000000" w:rsidR="00000000" w:rsidRPr="00000000">
              <w:rPr>
                <w:rFonts w:ascii="Calibri" w:cs="Calibri" w:eastAsia="Calibri" w:hAnsi="Calibri"/>
                <w:rtl w:val="0"/>
              </w:rPr>
              <w:t xml:space="preserve">Placement </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0">
            <w:pPr>
              <w:rPr>
                <w:rFonts w:ascii="Calibri" w:cs="Calibri" w:eastAsia="Calibri" w:hAnsi="Calibri"/>
              </w:rPr>
            </w:pPr>
            <w:r w:rsidDel="00000000" w:rsidR="00000000" w:rsidRPr="00000000">
              <w:rPr>
                <w:rFonts w:ascii="Calibri" w:cs="Calibri" w:eastAsia="Calibri" w:hAnsi="Calibri"/>
                <w:rtl w:val="0"/>
              </w:rPr>
              <w:t xml:space="preserve">SUBRECIPIENT achieves Placement of participants in employment where participant is meeting in unsubsidized employment at least 80 hours (Activity 33) in a four consecutive week period and is paid at least two dollars above the higher of the federal or state minimum wage as of July 1 of the program year.</w:t>
            </w:r>
            <w:r w:rsidDel="00000000" w:rsidR="00000000" w:rsidRPr="00000000">
              <w:rPr>
                <w:rFonts w:ascii="Calibri" w:cs="Calibri" w:eastAsia="Calibri" w:hAnsi="Calibri"/>
                <w:i w:val="1"/>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1">
            <w:pPr>
              <w:rPr>
                <w:rFonts w:ascii="Calibri" w:cs="Calibri" w:eastAsia="Calibri" w:hAnsi="Calibri"/>
              </w:rPr>
            </w:pPr>
            <w:r w:rsidDel="00000000" w:rsidR="00000000" w:rsidRPr="00000000">
              <w:rPr>
                <w:rFonts w:ascii="Calibri" w:cs="Calibri" w:eastAsia="Calibri" w:hAnsi="Calibri"/>
                <w:rtl w:val="0"/>
              </w:rPr>
              <w:t xml:space="preserve">65% of all enrolled participants who become employed achieve Placement.</w:t>
            </w:r>
          </w:p>
          <w:p w:rsidR="00000000" w:rsidDel="00000000" w:rsidP="00000000" w:rsidRDefault="00000000" w:rsidRPr="00000000" w14:paraId="00000142">
            <w:pPr>
              <w:rPr>
                <w:rFonts w:ascii="Calibri" w:cs="Calibri" w:eastAsia="Calibri" w:hAnsi="Calibri"/>
              </w:rPr>
            </w:pPr>
            <w:r w:rsidDel="00000000" w:rsidR="00000000" w:rsidRPr="00000000">
              <w:rPr>
                <w:rFonts w:ascii="Calibri" w:cs="Calibri" w:eastAsia="Calibri" w:hAnsi="Calibri"/>
                <w:rtl w:val="0"/>
              </w:rPr>
              <w:t xml:space="preserve">*Additional Placement Goal: In addition to the PADHS Placement goal defined above, SUBRECIPIENT must ensure 50% of all participants enrolled obtain Placement, as defined herein.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3">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r>
        <w:trPr>
          <w:cantSplit w:val="0"/>
          <w:trHeight w:val="62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4">
            <w:pPr>
              <w:rPr>
                <w:rFonts w:ascii="Calibri" w:cs="Calibri" w:eastAsia="Calibri" w:hAnsi="Calibri"/>
              </w:rPr>
            </w:pPr>
            <w:r w:rsidDel="00000000" w:rsidR="00000000" w:rsidRPr="00000000">
              <w:rPr>
                <w:rFonts w:ascii="Calibri" w:cs="Calibri" w:eastAsia="Calibri" w:hAnsi="Calibri"/>
                <w:rtl w:val="0"/>
              </w:rPr>
              <w:t xml:space="preserve">Retention</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5">
            <w:pPr>
              <w:rPr>
                <w:rFonts w:ascii="Calibri" w:cs="Calibri" w:eastAsia="Calibri" w:hAnsi="Calibri"/>
                <w:i w:val="1"/>
              </w:rPr>
            </w:pPr>
            <w:r w:rsidDel="00000000" w:rsidR="00000000" w:rsidRPr="00000000">
              <w:rPr>
                <w:rFonts w:ascii="Calibri" w:cs="Calibri" w:eastAsia="Calibri" w:hAnsi="Calibri"/>
                <w:rtl w:val="0"/>
              </w:rPr>
              <w:t xml:space="preserve">Retention is achieved when an individual obtains unsubsidized employment (Activity 33) and is placed in CWDS extended hold as specified in this STATEMENT OF WORK.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6">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70% of all enrolled participants who met the employment reporting measure at six-months will achieve the benchmark</w:t>
            </w:r>
          </w:p>
          <w:p w:rsidR="00000000" w:rsidDel="00000000" w:rsidP="00000000" w:rsidRDefault="00000000" w:rsidRPr="00000000" w14:paraId="00000147">
            <w:pPr>
              <w:spacing w:after="240" w:before="240" w:lineRule="auto"/>
              <w:rPr>
                <w:rFonts w:ascii="Calibri" w:cs="Calibri" w:eastAsia="Calibri" w:hAnsi="Calibri"/>
                <w:sz w:val="20"/>
                <w:szCs w:val="20"/>
              </w:rPr>
            </w:pPr>
            <w:r w:rsidDel="00000000" w:rsidR="00000000" w:rsidRPr="00000000">
              <w:rPr>
                <w:rFonts w:ascii="Calibri" w:cs="Calibri" w:eastAsia="Calibri" w:hAnsi="Calibri"/>
                <w:rtl w:val="0"/>
              </w:rPr>
              <w:t xml:space="preserve"> 50% of all enrolled participants who met the employment reporting measure at twelve-months will achieve the benchmark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8">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r>
        <w:trPr>
          <w:cantSplit w:val="0"/>
          <w:trHeight w:val="188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9">
            <w:pPr>
              <w:rPr>
                <w:rFonts w:ascii="Calibri" w:cs="Calibri" w:eastAsia="Calibri" w:hAnsi="Calibri"/>
              </w:rPr>
            </w:pPr>
            <w:r w:rsidDel="00000000" w:rsidR="00000000" w:rsidRPr="00000000">
              <w:rPr>
                <w:rFonts w:ascii="Calibri" w:cs="Calibri" w:eastAsia="Calibri" w:hAnsi="Calibri"/>
                <w:rtl w:val="0"/>
              </w:rPr>
              <w:t xml:space="preserve">Earned Income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A">
            <w:pPr>
              <w:rPr>
                <w:rFonts w:ascii="Calibri" w:cs="Calibri" w:eastAsia="Calibri" w:hAnsi="Calibri"/>
              </w:rPr>
            </w:pPr>
            <w:r w:rsidDel="00000000" w:rsidR="00000000" w:rsidRPr="00000000">
              <w:rPr>
                <w:rFonts w:ascii="Calibri" w:cs="Calibri" w:eastAsia="Calibri" w:hAnsi="Calibri"/>
                <w:rtl w:val="0"/>
              </w:rPr>
              <w:t xml:space="preserve">For participants that have achieved Placement, at the conclusion of the 12-month retention period, the participant has increased their earned income.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B">
            <w:pPr>
              <w:rPr>
                <w:rFonts w:ascii="Calibri" w:cs="Calibri" w:eastAsia="Calibri" w:hAnsi="Calibri"/>
              </w:rPr>
            </w:pPr>
            <w:r w:rsidDel="00000000" w:rsidR="00000000" w:rsidRPr="00000000">
              <w:rPr>
                <w:rFonts w:ascii="Calibri" w:cs="Calibri" w:eastAsia="Calibri" w:hAnsi="Calibri"/>
                <w:rtl w:val="0"/>
              </w:rPr>
              <w:t xml:space="preserve">75% of all enrolled participants who have achieved Placement have increased earnings.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C">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bl>
    <w:p w:rsidR="00000000" w:rsidDel="00000000" w:rsidP="00000000" w:rsidRDefault="00000000" w:rsidRPr="00000000" w14:paraId="0000014D">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4E">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In addition to the performance standards and related goals defined by PADHS, SUBRECIPIENT must maintain a referral to enrollment rate of 65%, defined as the number of cases enrolled in the Work Ready program within the contract period divided by number of referrals made to the Work Ready program by the CAO within the contract period.</w:t>
      </w:r>
    </w:p>
    <w:p w:rsidR="00000000" w:rsidDel="00000000" w:rsidP="00000000" w:rsidRDefault="00000000" w:rsidRPr="00000000" w14:paraId="0000014F">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50">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is highly encouraged to work with participants toward the goal of employment that provides an income at or above the self-sufficiency wage, as defined by PARTNER4WORK.</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PARTNER4WORK will track the number of participants who earn an income at or above the self-sufficiency wage, either at the time of placement or during retention, which will be considered a factor in measuring success of SUBRECIPIENT. PARTNER4WORK may introduce goals for SUBRECIPIENT regarding the number or proportion of participants who obtain employment that provides an income at or above the self-sufficiency wage at any time during this or subsequent contract periods.</w:t>
      </w:r>
    </w:p>
    <w:p w:rsidR="00000000" w:rsidDel="00000000" w:rsidP="00000000" w:rsidRDefault="00000000" w:rsidRPr="00000000" w14:paraId="00000151">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52">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will  measure and evaluate SUBRECIPIENT’s performance across other priority indicators, including but not limited to the following:</w:t>
      </w:r>
    </w:p>
    <w:p w:rsidR="00000000" w:rsidDel="00000000" w:rsidP="00000000" w:rsidRDefault="00000000" w:rsidRPr="00000000" w14:paraId="00000153">
      <w:pPr>
        <w:numPr>
          <w:ilvl w:val="0"/>
          <w:numId w:val="13"/>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Activity Compliance Rate (ACR), defined as the number of cases fulfilling the activity requirements of their Work Ready participation divided by the number of new Work Ready cases within the contract period;</w:t>
      </w:r>
    </w:p>
    <w:p w:rsidR="00000000" w:rsidDel="00000000" w:rsidP="00000000" w:rsidRDefault="00000000" w:rsidRPr="00000000" w14:paraId="00000154">
      <w:pPr>
        <w:numPr>
          <w:ilvl w:val="0"/>
          <w:numId w:val="13"/>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SUBRECIPIENT’s ability to successfully:</w:t>
      </w:r>
    </w:p>
    <w:p w:rsidR="00000000" w:rsidDel="00000000" w:rsidP="00000000" w:rsidRDefault="00000000" w:rsidRPr="00000000" w14:paraId="00000155">
      <w:pPr>
        <w:numPr>
          <w:ilvl w:val="1"/>
          <w:numId w:val="13"/>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Refer clients to partnership opportunities promoted by PARTNER4WORK, including specific occupational training, work-based training, and employment;</w:t>
      </w:r>
    </w:p>
    <w:p w:rsidR="00000000" w:rsidDel="00000000" w:rsidP="00000000" w:rsidRDefault="00000000" w:rsidRPr="00000000" w14:paraId="00000156">
      <w:pPr>
        <w:numPr>
          <w:ilvl w:val="1"/>
          <w:numId w:val="13"/>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Training, understanding and implementation of self sufficiency measurements and income calculator;</w:t>
      </w:r>
      <w:r w:rsidDel="00000000" w:rsidR="00000000" w:rsidRPr="00000000">
        <w:rPr>
          <w:rtl w:val="0"/>
        </w:rPr>
      </w:r>
    </w:p>
    <w:p w:rsidR="00000000" w:rsidDel="00000000" w:rsidP="00000000" w:rsidRDefault="00000000" w:rsidRPr="00000000" w14:paraId="00000157">
      <w:pPr>
        <w:numPr>
          <w:ilvl w:val="1"/>
          <w:numId w:val="13"/>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Initiatives, programs and services of PARTNER4WORK and the broader workforce development system;</w:t>
      </w:r>
      <w:r w:rsidDel="00000000" w:rsidR="00000000" w:rsidRPr="00000000">
        <w:rPr>
          <w:rtl w:val="0"/>
        </w:rPr>
      </w:r>
    </w:p>
    <w:p w:rsidR="00000000" w:rsidDel="00000000" w:rsidP="00000000" w:rsidRDefault="00000000" w:rsidRPr="00000000" w14:paraId="00000158">
      <w:pPr>
        <w:numPr>
          <w:ilvl w:val="1"/>
          <w:numId w:val="13"/>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Place clients in occupational and work-based training that results in quality employment;</w:t>
      </w:r>
    </w:p>
    <w:p w:rsidR="00000000" w:rsidDel="00000000" w:rsidP="00000000" w:rsidRDefault="00000000" w:rsidRPr="00000000" w14:paraId="00000159">
      <w:pPr>
        <w:numPr>
          <w:ilvl w:val="1"/>
          <w:numId w:val="13"/>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Facilitate special initiatives and emerging program components, including car purchase payment matching, TANF training vouchers, and two-generational programming;</w:t>
      </w:r>
    </w:p>
    <w:p w:rsidR="00000000" w:rsidDel="00000000" w:rsidP="00000000" w:rsidRDefault="00000000" w:rsidRPr="00000000" w14:paraId="0000015A">
      <w:pPr>
        <w:numPr>
          <w:ilvl w:val="1"/>
          <w:numId w:val="13"/>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Conduct reverse referrals, as described herein.</w:t>
      </w:r>
    </w:p>
    <w:p w:rsidR="00000000" w:rsidDel="00000000" w:rsidP="00000000" w:rsidRDefault="00000000" w:rsidRPr="00000000" w14:paraId="0000015B">
      <w:pPr>
        <w:keepNext w:val="1"/>
        <w:keepLines w:val="1"/>
        <w:numPr>
          <w:ilvl w:val="1"/>
          <w:numId w:val="13"/>
        </w:numPr>
        <w:spacing w:line="240"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Work based training opportunities</w:t>
      </w:r>
    </w:p>
    <w:p w:rsidR="00000000" w:rsidDel="00000000" w:rsidP="00000000" w:rsidRDefault="00000000" w:rsidRPr="00000000" w14:paraId="0000015C">
      <w:pPr>
        <w:keepNext w:val="1"/>
        <w:keepLines w:val="1"/>
        <w:numPr>
          <w:ilvl w:val="1"/>
          <w:numId w:val="13"/>
        </w:numPr>
        <w:spacing w:line="240"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Placements with aligning with Partner4Work’s self sufficiency policy</w:t>
      </w:r>
      <w:r w:rsidDel="00000000" w:rsidR="00000000" w:rsidRPr="00000000">
        <w:rPr>
          <w:rFonts w:ascii="Calibri" w:cs="Calibri" w:eastAsia="Calibri" w:hAnsi="Calibri"/>
          <w:vertAlign w:val="superscript"/>
        </w:rPr>
        <w:footnoteReference w:customMarkFollows="0" w:id="1"/>
      </w:r>
      <w:r w:rsidDel="00000000" w:rsidR="00000000" w:rsidRPr="00000000">
        <w:rPr>
          <w:rtl w:val="0"/>
        </w:rPr>
      </w:r>
    </w:p>
    <w:p w:rsidR="00000000" w:rsidDel="00000000" w:rsidP="00000000" w:rsidRDefault="00000000" w:rsidRPr="00000000" w14:paraId="0000015D">
      <w:pPr>
        <w:keepNext w:val="1"/>
        <w:keepLines w:val="1"/>
        <w:numPr>
          <w:ilvl w:val="1"/>
          <w:numId w:val="13"/>
        </w:numPr>
        <w:spacing w:line="240"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Placements aligned with high priority occupations for the Allegheny County/City of Pittsburgh</w:t>
      </w:r>
    </w:p>
    <w:p w:rsidR="00000000" w:rsidDel="00000000" w:rsidP="00000000" w:rsidRDefault="00000000" w:rsidRPr="00000000" w14:paraId="0000015E">
      <w:pPr>
        <w:keepNext w:val="1"/>
        <w:keepLines w:val="1"/>
        <w:numPr>
          <w:ilvl w:val="1"/>
          <w:numId w:val="13"/>
        </w:numPr>
        <w:spacing w:line="240"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Referrals to system partners for trainings, education, and supportive services</w:t>
      </w:r>
    </w:p>
    <w:p w:rsidR="00000000" w:rsidDel="00000000" w:rsidP="00000000" w:rsidRDefault="00000000" w:rsidRPr="00000000" w14:paraId="0000015F">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60">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SUBRECIPIENT’s ability to meet or exceed the goals established by PADHS and PARTNER4WORK will be a primary factor in determining continuance of this Agreement in future contract periods.</w:t>
      </w:r>
    </w:p>
    <w:p w:rsidR="00000000" w:rsidDel="00000000" w:rsidP="00000000" w:rsidRDefault="00000000" w:rsidRPr="00000000" w14:paraId="00000161">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62">
      <w:pPr>
        <w:spacing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Poor Performance</w:t>
      </w:r>
      <w:r w:rsidDel="00000000" w:rsidR="00000000" w:rsidRPr="00000000">
        <w:rPr>
          <w:rFonts w:ascii="Calibri" w:cs="Calibri" w:eastAsia="Calibri" w:hAnsi="Calibri"/>
          <w:rtl w:val="0"/>
        </w:rPr>
        <w:t xml:space="preserve">: In the event SUBRECIPIENT’s performance of the services described herein does not result in the goals defined by PARTNER4WORK and PADHS, PARTNER4WORK will work with SUBRECIPIENT to improve performance; however, especially in cases of chronic underperformance, PARTNER4WORK may implement corrective measures or terminate the Agreement upon notice to SUBRECIPIENT.</w:t>
      </w:r>
    </w:p>
    <w:p w:rsidR="00000000" w:rsidDel="00000000" w:rsidP="00000000" w:rsidRDefault="00000000" w:rsidRPr="00000000" w14:paraId="00000163">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64">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DATA MANAGEMENT AND REPORTING</w:t>
      </w:r>
    </w:p>
    <w:p w:rsidR="00000000" w:rsidDel="00000000" w:rsidP="00000000" w:rsidRDefault="00000000" w:rsidRPr="00000000" w14:paraId="00000165">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6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must regularly track and monitor data related to Work Ready participation and outcomes, using observations and evaluation to ensure continuous program improvement. Such efforts must be supported by strong internal systems and applications. SUBRECIPIENT is required to provide PARTNER4WORK with timely reports and supporting documentation that clearly demonstrate program enrollment, participation, activity compliance, progress, outputs and outcomes. PARTNER4WORK will work with SUBRECIPIENT to understand reporting requirements and program exiting procedures, and to determine the appropriate template for reporting outcomes and performance. Reporting frequency and content are subject to change at the discretion of PARTNER4WORK. Possible areas of reporting include but are not limited to:</w:t>
      </w:r>
    </w:p>
    <w:p w:rsidR="00000000" w:rsidDel="00000000" w:rsidP="00000000" w:rsidRDefault="00000000" w:rsidRPr="00000000" w14:paraId="00000167">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Referrals and enrollments</w:t>
      </w:r>
    </w:p>
    <w:p w:rsidR="00000000" w:rsidDel="00000000" w:rsidP="00000000" w:rsidRDefault="00000000" w:rsidRPr="00000000" w14:paraId="00000168">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Activities and services clients are engaged in</w:t>
      </w:r>
    </w:p>
    <w:p w:rsidR="00000000" w:rsidDel="00000000" w:rsidP="00000000" w:rsidRDefault="00000000" w:rsidRPr="00000000" w14:paraId="00000169">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Participant and employer stories; included successes and major challenges</w:t>
      </w:r>
    </w:p>
    <w:p w:rsidR="00000000" w:rsidDel="00000000" w:rsidP="00000000" w:rsidRDefault="00000000" w:rsidRPr="00000000" w14:paraId="0000016A">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Barriers to employment faced by clients</w:t>
      </w:r>
    </w:p>
    <w:p w:rsidR="00000000" w:rsidDel="00000000" w:rsidP="00000000" w:rsidRDefault="00000000" w:rsidRPr="00000000" w14:paraId="0000016B">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Efforts to remediate barriers to employment, including related results</w:t>
      </w:r>
    </w:p>
    <w:p w:rsidR="00000000" w:rsidDel="00000000" w:rsidP="00000000" w:rsidRDefault="00000000" w:rsidRPr="00000000" w14:paraId="0000016C">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Credentials attained, including credentialing program characteristics</w:t>
      </w:r>
    </w:p>
    <w:p w:rsidR="00000000" w:rsidDel="00000000" w:rsidP="00000000" w:rsidRDefault="00000000" w:rsidRPr="00000000" w14:paraId="0000016D">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Job placements and retentions</w:t>
      </w:r>
    </w:p>
    <w:p w:rsidR="00000000" w:rsidDel="00000000" w:rsidP="00000000" w:rsidRDefault="00000000" w:rsidRPr="00000000" w14:paraId="0000016E">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Client wages and benefits</w:t>
      </w:r>
    </w:p>
    <w:p w:rsidR="00000000" w:rsidDel="00000000" w:rsidP="00000000" w:rsidRDefault="00000000" w:rsidRPr="00000000" w14:paraId="0000016F">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Incentives issued to clients</w:t>
      </w:r>
    </w:p>
    <w:p w:rsidR="00000000" w:rsidDel="00000000" w:rsidP="00000000" w:rsidRDefault="00000000" w:rsidRPr="00000000" w14:paraId="00000170">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Business engagement efforts</w:t>
      </w:r>
    </w:p>
    <w:p w:rsidR="00000000" w:rsidDel="00000000" w:rsidP="00000000" w:rsidRDefault="00000000" w:rsidRPr="00000000" w14:paraId="00000171">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Partner referrals</w:t>
      </w:r>
    </w:p>
    <w:p w:rsidR="00000000" w:rsidDel="00000000" w:rsidP="00000000" w:rsidRDefault="00000000" w:rsidRPr="00000000" w14:paraId="00000172">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Customer satisfaction rates</w:t>
      </w:r>
    </w:p>
    <w:p w:rsidR="00000000" w:rsidDel="00000000" w:rsidP="00000000" w:rsidRDefault="00000000" w:rsidRPr="00000000" w14:paraId="00000173">
      <w:pPr>
        <w:numPr>
          <w:ilvl w:val="0"/>
          <w:numId w:val="1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Number and volume of employer engagement</w:t>
      </w:r>
    </w:p>
    <w:p w:rsidR="00000000" w:rsidDel="00000000" w:rsidP="00000000" w:rsidRDefault="00000000" w:rsidRPr="00000000" w14:paraId="00000174">
      <w:pPr>
        <w:spacing w:after="16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75">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PROGRAM IMPLEMENTATION PLAN</w:t>
      </w:r>
    </w:p>
    <w:p w:rsidR="00000000" w:rsidDel="00000000" w:rsidP="00000000" w:rsidRDefault="00000000" w:rsidRPr="00000000" w14:paraId="00000176">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77">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must submit a Program Implementation Plan (PIP) for the Work Ready program to PARTNER4WORK no later than July 31, 2025. The PIP is a requirement of PADHS and will be used by PARTNER4WORK and PADHS to evaluate the effectiveness of SUBRECIPIENT’s program design and service delivery throughout the term of this Agreement, based on the requirements outlined in this STATEMENT OF WORK and the Work Ready Manual. PARTNER4WORK will provide further guidance regarding completion and required content of the PIP to SUBRICIPIENT directly from PADHS.</w:t>
      </w:r>
    </w:p>
    <w:p w:rsidR="00000000" w:rsidDel="00000000" w:rsidP="00000000" w:rsidRDefault="00000000" w:rsidRPr="00000000" w14:paraId="00000178">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79">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The PIP must be submitted for the following service areas:</w:t>
      </w:r>
    </w:p>
    <w:p w:rsidR="00000000" w:rsidDel="00000000" w:rsidP="00000000" w:rsidRDefault="00000000" w:rsidRPr="00000000" w14:paraId="0000017A">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7B">
      <w:pPr>
        <w:numPr>
          <w:ilvl w:val="0"/>
          <w:numId w:val="7"/>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Program Referrals</w:t>
      </w:r>
    </w:p>
    <w:p w:rsidR="00000000" w:rsidDel="00000000" w:rsidP="00000000" w:rsidRDefault="00000000" w:rsidRPr="00000000" w14:paraId="0000017C">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Outreach Plan to CAO staff</w:t>
      </w:r>
    </w:p>
    <w:p w:rsidR="00000000" w:rsidDel="00000000" w:rsidP="00000000" w:rsidRDefault="00000000" w:rsidRPr="00000000" w14:paraId="0000017D">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Outreach Plan to conduct reverse referrals</w:t>
      </w:r>
    </w:p>
    <w:p w:rsidR="00000000" w:rsidDel="00000000" w:rsidP="00000000" w:rsidRDefault="00000000" w:rsidRPr="00000000" w14:paraId="0000017E">
      <w:pPr>
        <w:numPr>
          <w:ilvl w:val="0"/>
          <w:numId w:val="7"/>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Enrollments</w:t>
      </w:r>
    </w:p>
    <w:p w:rsidR="00000000" w:rsidDel="00000000" w:rsidP="00000000" w:rsidRDefault="00000000" w:rsidRPr="00000000" w14:paraId="0000017F">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Orientation</w:t>
      </w:r>
    </w:p>
    <w:p w:rsidR="00000000" w:rsidDel="00000000" w:rsidP="00000000" w:rsidRDefault="00000000" w:rsidRPr="00000000" w14:paraId="00000180">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Assessment Tool</w:t>
      </w:r>
    </w:p>
    <w:p w:rsidR="00000000" w:rsidDel="00000000" w:rsidP="00000000" w:rsidRDefault="00000000" w:rsidRPr="00000000" w14:paraId="00000181">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Individualized Employment Plan (IEP)</w:t>
      </w:r>
    </w:p>
    <w:p w:rsidR="00000000" w:rsidDel="00000000" w:rsidP="00000000" w:rsidRDefault="00000000" w:rsidRPr="00000000" w14:paraId="00000182">
      <w:pPr>
        <w:numPr>
          <w:ilvl w:val="0"/>
          <w:numId w:val="7"/>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Activities and Services</w:t>
      </w:r>
    </w:p>
    <w:p w:rsidR="00000000" w:rsidDel="00000000" w:rsidP="00000000" w:rsidRDefault="00000000" w:rsidRPr="00000000" w14:paraId="00000183">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Counseling Services</w:t>
      </w:r>
    </w:p>
    <w:p w:rsidR="00000000" w:rsidDel="00000000" w:rsidP="00000000" w:rsidRDefault="00000000" w:rsidRPr="00000000" w14:paraId="00000184">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Case Management</w:t>
      </w:r>
    </w:p>
    <w:p w:rsidR="00000000" w:rsidDel="00000000" w:rsidP="00000000" w:rsidRDefault="00000000" w:rsidRPr="00000000" w14:paraId="00000185">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Program Activities and Offerings</w:t>
      </w:r>
    </w:p>
    <w:p w:rsidR="00000000" w:rsidDel="00000000" w:rsidP="00000000" w:rsidRDefault="00000000" w:rsidRPr="00000000" w14:paraId="00000186">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Credentialing Programs</w:t>
      </w:r>
    </w:p>
    <w:p w:rsidR="00000000" w:rsidDel="00000000" w:rsidP="00000000" w:rsidRDefault="00000000" w:rsidRPr="00000000" w14:paraId="00000187">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Unsubsidized Employment Opportunities</w:t>
      </w:r>
    </w:p>
    <w:p w:rsidR="00000000" w:rsidDel="00000000" w:rsidP="00000000" w:rsidRDefault="00000000" w:rsidRPr="00000000" w14:paraId="00000188">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Wraparound Services </w:t>
      </w:r>
    </w:p>
    <w:p w:rsidR="00000000" w:rsidDel="00000000" w:rsidP="00000000" w:rsidRDefault="00000000" w:rsidRPr="00000000" w14:paraId="00000189">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Barrier Remediation Services</w:t>
      </w:r>
    </w:p>
    <w:p w:rsidR="00000000" w:rsidDel="00000000" w:rsidP="00000000" w:rsidRDefault="00000000" w:rsidRPr="00000000" w14:paraId="0000018A">
      <w:pPr>
        <w:numPr>
          <w:ilvl w:val="0"/>
          <w:numId w:val="7"/>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Collaboration and External Referrals</w:t>
      </w:r>
    </w:p>
    <w:p w:rsidR="00000000" w:rsidDel="00000000" w:rsidP="00000000" w:rsidRDefault="00000000" w:rsidRPr="00000000" w14:paraId="0000018B">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ELECT and KEYS Referral Plan</w:t>
      </w:r>
    </w:p>
    <w:p w:rsidR="00000000" w:rsidDel="00000000" w:rsidP="00000000" w:rsidRDefault="00000000" w:rsidRPr="00000000" w14:paraId="0000018C">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Collaboration Plan</w:t>
      </w:r>
    </w:p>
    <w:p w:rsidR="00000000" w:rsidDel="00000000" w:rsidP="00000000" w:rsidRDefault="00000000" w:rsidRPr="00000000" w14:paraId="0000018D">
      <w:pPr>
        <w:numPr>
          <w:ilvl w:val="0"/>
          <w:numId w:val="7"/>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Retention and Incentives</w:t>
      </w:r>
    </w:p>
    <w:p w:rsidR="00000000" w:rsidDel="00000000" w:rsidP="00000000" w:rsidRDefault="00000000" w:rsidRPr="00000000" w14:paraId="0000018E">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Retention Plan</w:t>
      </w:r>
    </w:p>
    <w:p w:rsidR="00000000" w:rsidDel="00000000" w:rsidP="00000000" w:rsidRDefault="00000000" w:rsidRPr="00000000" w14:paraId="0000018F">
      <w:pPr>
        <w:numPr>
          <w:ilvl w:val="1"/>
          <w:numId w:val="7"/>
        </w:numPr>
        <w:spacing w:line="240" w:lineRule="auto"/>
        <w:ind w:left="2160" w:hanging="360"/>
        <w:jc w:val="both"/>
        <w:rPr>
          <w:rFonts w:ascii="Courier New" w:cs="Courier New" w:eastAsia="Courier New" w:hAnsi="Courier New"/>
        </w:rPr>
      </w:pPr>
      <w:r w:rsidDel="00000000" w:rsidR="00000000" w:rsidRPr="00000000">
        <w:rPr>
          <w:rFonts w:ascii="Calibri" w:cs="Calibri" w:eastAsia="Calibri" w:hAnsi="Calibri"/>
          <w:rtl w:val="0"/>
        </w:rPr>
        <w:t xml:space="preserve">Incentives</w:t>
      </w:r>
    </w:p>
    <w:p w:rsidR="00000000" w:rsidDel="00000000" w:rsidP="00000000" w:rsidRDefault="00000000" w:rsidRPr="00000000" w14:paraId="00000190">
      <w:pPr>
        <w:numPr>
          <w:ilvl w:val="0"/>
          <w:numId w:val="7"/>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TANF Fund Expenditures</w:t>
      </w:r>
    </w:p>
    <w:p w:rsidR="00000000" w:rsidDel="00000000" w:rsidP="00000000" w:rsidRDefault="00000000" w:rsidRPr="00000000" w14:paraId="00000191">
      <w:pPr>
        <w:numPr>
          <w:ilvl w:val="0"/>
          <w:numId w:val="7"/>
        </w:numPr>
        <w:spacing w:line="240" w:lineRule="auto"/>
        <w:ind w:left="144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Technical Assistance</w:t>
      </w:r>
    </w:p>
    <w:p w:rsidR="00000000" w:rsidDel="00000000" w:rsidP="00000000" w:rsidRDefault="00000000" w:rsidRPr="00000000" w14:paraId="00000192">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93">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COMMONWEALTH WORKFORCE DEVELOPMENT SYSTEM (CWDS)</w:t>
      </w:r>
    </w:p>
    <w:p w:rsidR="00000000" w:rsidDel="00000000" w:rsidP="00000000" w:rsidRDefault="00000000" w:rsidRPr="00000000" w14:paraId="00000194">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95">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be required to utilize the Commonwealth Workforce Development System (CWDS) as the information system of record for all participant and employer communication, service provision and other program activity and must ensure that all data is entered accurately and in a timely manner, adhering to all applicable data rules, regulations and entry time requirements. Staff must be fully competent in utilizing CWDS and providing basic guidance regarding CWDS to other service providers within the PARTNER4WORK network, including querying and producing reports from CWDS regarding the Work Ready Program. PARTNER4WORK will utilize data from CWDS, as well as data collected from other sources, to determine program compliance and evaluate performance of SUBRECIPIENT.</w:t>
      </w:r>
    </w:p>
    <w:p w:rsidR="00000000" w:rsidDel="00000000" w:rsidP="00000000" w:rsidRDefault="00000000" w:rsidRPr="00000000" w14:paraId="00000196">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97">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follow guidelines for proper use of CWDS provided by PADHS and/or PARTNER4WORK and maintain internal protocols for uniformed and detailed case notes to ensure clear and consistent tracking and documentation of progress throughout the program. SUBRECIPIENT will participate in data quality, validation and compliance activities required by PADHS and/or PARTNER4WORK, as well as regular meetings and review of performance reports, and other written reports when requested.</w:t>
      </w:r>
    </w:p>
    <w:p w:rsidR="00000000" w:rsidDel="00000000" w:rsidP="00000000" w:rsidRDefault="00000000" w:rsidRPr="00000000" w14:paraId="00000198">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99">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identify staff members whose work requires access to CWDS and submit applications for CWDS access per local protocols, subject to approval by PARTNER4WORK. Appropriate staff members to receive CWDS access include case managers, employment specialists, job developers, and other staff members who have regular contact with participants or whose work requires monitoring and oversight of participant data maintained in CWDS. CWDS account credentials and login information may not be shared between staff members or other individuals. SUBRECIPIENT must submit notification if any staff member with CWDS access is terminated, voluntarily or involuntarily, within 24 hours of termination. Failure to do so may result in revocation of CWDS access for SUBRECIPIENT and contract termination.</w:t>
      </w:r>
    </w:p>
    <w:p w:rsidR="00000000" w:rsidDel="00000000" w:rsidP="00000000" w:rsidRDefault="00000000" w:rsidRPr="00000000" w14:paraId="0000019A">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9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must have capacity to utilize additional information systems, as needed and according to the Uniform Guidance and related policies governing Personally Identifiable Information and technology. Examples include eCIS—PADHS’ customer information system, and any complimentary case management platforms, recognizing CWDS as the System of Record for the Work Ready program.</w:t>
      </w:r>
    </w:p>
    <w:p w:rsidR="00000000" w:rsidDel="00000000" w:rsidP="00000000" w:rsidRDefault="00000000" w:rsidRPr="00000000" w14:paraId="0000019C">
      <w:pPr>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RECORDS AND DOCUMENTATION</w:t>
      </w:r>
    </w:p>
    <w:p w:rsidR="00000000" w:rsidDel="00000000" w:rsidP="00000000" w:rsidRDefault="00000000" w:rsidRPr="00000000" w14:paraId="0000019D">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9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must retain, secure and ensure the accuracy of all program files and records, whether related to clients, employers or general operations, in compliance with related federal and state regulations, and PARTNER4WORK’s record retention requirements. Files must be retained for SEVEN (7) years after PARTNER4WORK reports final expenditures to the funding source. SUBRECIPIENT must allow PARTNER4WORK and representatives of other regulatory authorities access to all records, program materials, staff and participants related to this Agreement.</w:t>
      </w:r>
    </w:p>
    <w:p w:rsidR="00000000" w:rsidDel="00000000" w:rsidP="00000000" w:rsidRDefault="00000000" w:rsidRPr="00000000" w14:paraId="0000019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is responsible for maintaining and securing participant case files at all times, as well as ensuring privacy and protection of all personal information collected from participants per the Work Ready Manual and applicable laws, regulations and PARTNER4WORK policies. Accurate documentation showing evidence of time spent in activities and work are critical to meeting performance. Case files are the property of PARTNER4WORK and must contain a variety of documentation including but not limited to:</w:t>
      </w:r>
    </w:p>
    <w:p w:rsidR="00000000" w:rsidDel="00000000" w:rsidP="00000000" w:rsidRDefault="00000000" w:rsidRPr="00000000" w14:paraId="000001A0">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Identification and contact information</w:t>
      </w:r>
    </w:p>
    <w:p w:rsidR="00000000" w:rsidDel="00000000" w:rsidP="00000000" w:rsidRDefault="00000000" w:rsidRPr="00000000" w14:paraId="000001A1">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Release of Information Form</w:t>
      </w:r>
    </w:p>
    <w:p w:rsidR="00000000" w:rsidDel="00000000" w:rsidP="00000000" w:rsidRDefault="00000000" w:rsidRPr="00000000" w14:paraId="000001A2">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Assessment information and service plans</w:t>
      </w:r>
    </w:p>
    <w:p w:rsidR="00000000" w:rsidDel="00000000" w:rsidP="00000000" w:rsidRDefault="00000000" w:rsidRPr="00000000" w14:paraId="000001A3">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Attendance forms, time sheets and excused absences</w:t>
      </w:r>
    </w:p>
    <w:p w:rsidR="00000000" w:rsidDel="00000000" w:rsidP="00000000" w:rsidRDefault="00000000" w:rsidRPr="00000000" w14:paraId="000001A4">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Client contacts and updates</w:t>
      </w:r>
    </w:p>
    <w:p w:rsidR="00000000" w:rsidDel="00000000" w:rsidP="00000000" w:rsidRDefault="00000000" w:rsidRPr="00000000" w14:paraId="000001A5">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Job search logs, time and attendance sheets</w:t>
      </w:r>
    </w:p>
    <w:p w:rsidR="00000000" w:rsidDel="00000000" w:rsidP="00000000" w:rsidRDefault="00000000" w:rsidRPr="00000000" w14:paraId="000001A6">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Employment Verification Forms (EVF) and paystubs</w:t>
      </w:r>
    </w:p>
    <w:p w:rsidR="00000000" w:rsidDel="00000000" w:rsidP="00000000" w:rsidRDefault="00000000" w:rsidRPr="00000000" w14:paraId="000001A7">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Verification of retention</w:t>
      </w:r>
    </w:p>
    <w:p w:rsidR="00000000" w:rsidDel="00000000" w:rsidP="00000000" w:rsidRDefault="00000000" w:rsidRPr="00000000" w14:paraId="000001A8">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Other relevant forms and information</w:t>
      </w:r>
    </w:p>
    <w:p w:rsidR="00000000" w:rsidDel="00000000" w:rsidP="00000000" w:rsidRDefault="00000000" w:rsidRPr="00000000" w14:paraId="000001A9">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A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is also responsible for maintaining clear and detailed narratives for each client in their case file. Case narratives must include but are not limited to:</w:t>
      </w:r>
    </w:p>
    <w:p w:rsidR="00000000" w:rsidDel="00000000" w:rsidP="00000000" w:rsidRDefault="00000000" w:rsidRPr="00000000" w14:paraId="000001AB">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Date, time and location of all Work Ready-related contacts</w:t>
      </w:r>
    </w:p>
    <w:p w:rsidR="00000000" w:rsidDel="00000000" w:rsidP="00000000" w:rsidRDefault="00000000" w:rsidRPr="00000000" w14:paraId="000001AC">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Purpose and outcome of all Work Ready-related contacts</w:t>
      </w:r>
    </w:p>
    <w:p w:rsidR="00000000" w:rsidDel="00000000" w:rsidP="00000000" w:rsidRDefault="00000000" w:rsidRPr="00000000" w14:paraId="000001AD">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Any changes in the client's conditions or circumstances</w:t>
      </w:r>
    </w:p>
    <w:p w:rsidR="00000000" w:rsidDel="00000000" w:rsidP="00000000" w:rsidRDefault="00000000" w:rsidRPr="00000000" w14:paraId="000001AE">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Solutions offered and related client responses</w:t>
      </w:r>
    </w:p>
    <w:p w:rsidR="00000000" w:rsidDel="00000000" w:rsidP="00000000" w:rsidRDefault="00000000" w:rsidRPr="00000000" w14:paraId="000001AF">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Services and supports needed, requested or provided</w:t>
      </w:r>
    </w:p>
    <w:p w:rsidR="00000000" w:rsidDel="00000000" w:rsidP="00000000" w:rsidRDefault="00000000" w:rsidRPr="00000000" w14:paraId="000001B0">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Pertinent information received from the CAO</w:t>
      </w:r>
    </w:p>
    <w:p w:rsidR="00000000" w:rsidDel="00000000" w:rsidP="00000000" w:rsidRDefault="00000000" w:rsidRPr="00000000" w14:paraId="000001B1">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Other relevant information.</w:t>
      </w:r>
    </w:p>
    <w:p w:rsidR="00000000" w:rsidDel="00000000" w:rsidP="00000000" w:rsidRDefault="00000000" w:rsidRPr="00000000" w14:paraId="000001B2">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B3">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participate in regular data and document validation requests initiated by PARTNER4WORK and PADHS, responding to such requests in a timely manner, according to the deadlines defined by PARTNER4WORK. To effectively respond to data and document validation requests by PARTNER4WORK, SUBRECIPIENT must have ready access to client data and documentation, and the capacity to send client data and documentation to PARTNER4WORK electronically. When transmitting client data and documentation to PARTNER4WORK in response to such requests, SUBRECIPIENT will utilize a secure online application, as determined by PARTNER4WORK, and follow all related privacy rules and regulations.</w:t>
      </w:r>
    </w:p>
    <w:p w:rsidR="00000000" w:rsidDel="00000000" w:rsidP="00000000" w:rsidRDefault="00000000" w:rsidRPr="00000000" w14:paraId="000001B4">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CONFIDENTIALITY</w:t>
      </w:r>
    </w:p>
    <w:p w:rsidR="00000000" w:rsidDel="00000000" w:rsidP="00000000" w:rsidRDefault="00000000" w:rsidRPr="00000000" w14:paraId="000001B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B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Confidentiality of client information must be maintained to meet the requirements of the Health Insurance Portability and Accountability Act (HIPAA) of 1996 and any other confidentiality requirements applicable to the services delivered through this Agreement. HIPAA requires that organizations protect identifiable individual health care information. SUBRECIPIENT must provide each staff member who has contact with participants or participant information with HIPAA training at least once yearly. SUBRECIPIENT must retain documentation of all training. SUBRECIPIENT must train new staff members on HIPAA requirements within 14 business days of the start of employment. SUBRECIPIENT must require that all subcontractors, if applicable, comply with the same HIPAA training and documentation requirements. Documentation of training must provide the name of SUBRECIPIENT or subcontractor staff persons who were trained.</w:t>
      </w:r>
    </w:p>
    <w:p w:rsidR="00000000" w:rsidDel="00000000" w:rsidP="00000000" w:rsidRDefault="00000000" w:rsidRPr="00000000" w14:paraId="000001B7">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acknowledges that the use or disclosure of information concerning applicants or recipients of public assistance for purposes other than as provided for in this Agreement is strictly prohibited by state and federal law. SUBRECIPIENT shall keep such information confidential and shall require its employees, subcontractors, and employees accessing confidential information received under this Agreement to sign an acknowledgement to evidence their understanding and agreement concerning the confidential nature of the information. SUBRECIPIENT shall use the information only as agreed to in this Agreement and for no other purpose. SUBRECIPIENT shall properly instruct any person having access to this information as to security requirements and obligations, and to inform persons having access that they are bound by the confidentiality provisions of this Agreement. SUBRECIPIENT must inform all employees that violation of this Agreement may result in disciplinary action, including discharge or criminal prosecution if the employee knowingly uses the information for fraudulent purposes. SUBRECIPIENT and its employees shall have access to this information only on a “need to know” basis. These obligations will survive the expiration or termination of this Agreement.</w:t>
      </w:r>
    </w:p>
    <w:p w:rsidR="00000000" w:rsidDel="00000000" w:rsidP="00000000" w:rsidRDefault="00000000" w:rsidRPr="00000000" w14:paraId="000001B8">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B9">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CONTRACT OVERSIGHT AND EVALUATION</w:t>
      </w:r>
    </w:p>
    <w:p w:rsidR="00000000" w:rsidDel="00000000" w:rsidP="00000000" w:rsidRDefault="00000000" w:rsidRPr="00000000" w14:paraId="000001BA">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B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is responsible for all levels of program monitoring, compliance and evaluation for all activities of the Allegheny County Work Ready Program. SUBRECIPIENT is required to keep good records and collect data that will help PARTNER4WORK comply with such requirements.</w:t>
      </w:r>
    </w:p>
    <w:p w:rsidR="00000000" w:rsidDel="00000000" w:rsidP="00000000" w:rsidRDefault="00000000" w:rsidRPr="00000000" w14:paraId="000001BC">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Responsibilities: PARTNER4WORK will monitor, evaluate and provide guidance and direction to SUBRECIPIENT in the conduct of services performed under this Agreement. PARTNER4WORK has the responsibility to determine whether SUBRECIPIENT has spent funds in accordance with applicable laws and regulations, including federal audit requirements and will monitor the activities of SUBRECIPIENT to ensure such requirements are met.  PARTNER4WORK may require SUBRECIPIENT to take corrective action if deficiencies are found.</w:t>
      </w:r>
    </w:p>
    <w:p w:rsidR="00000000" w:rsidDel="00000000" w:rsidP="00000000" w:rsidRDefault="00000000" w:rsidRPr="00000000" w14:paraId="000001BD">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Responsibilities: SUBRECIPIENT will permit PARTNER4WORK to carry out monitoring and evaluation activities, including any performance measurement system required by applicable law, regulation, and funding source guidelines, and SUBRECIPIENT agrees to ensure, to the greatest extent possible, the cooperation of its agents, employees and board members in such monitoring and evaluation efforts. This provision shall survive the expiration or termination of this Agreement.</w:t>
      </w:r>
    </w:p>
    <w:p w:rsidR="00000000" w:rsidDel="00000000" w:rsidP="00000000" w:rsidRDefault="00000000" w:rsidRPr="00000000" w14:paraId="000001B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shall cooperate fully with any reviews or audits of the activities under this Agreement by authorized representatives of PARTNER4WORK or federal or state agencies and SUBRECIPIENT agrees to ensure to the extent possible the cooperation of its agents, employees and board members in any such reviews and audits. This provision shall survive the expiration or termination of this Agreement.</w:t>
      </w:r>
    </w:p>
    <w:p w:rsidR="00000000" w:rsidDel="00000000" w:rsidP="00000000" w:rsidRDefault="00000000" w:rsidRPr="00000000" w14:paraId="000001B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understands that all books and records pertaining to this Agreement, including payroll and attendance records of participating employees, are subject to inspection by PARTNER4WORK, federal or state agencies and others for auditing, monitoring or investigating activities pursuant to this Agreement. Said books and records shall be maintained for a period of SEVEN (7) years beyond the completion of this Agreement. If SUBRECIPIENT receives notice of any litigation or claim involving this Agreement, SUBRECIPIENT shall retain records until otherwise instructed by PARTNER4WORK.SUBRECIPIENT</w:t>
      </w:r>
    </w:p>
    <w:p w:rsidR="00000000" w:rsidDel="00000000" w:rsidP="00000000" w:rsidRDefault="00000000" w:rsidRPr="00000000" w14:paraId="000001C0">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TRANSITION</w:t>
      </w:r>
    </w:p>
    <w:p w:rsidR="00000000" w:rsidDel="00000000" w:rsidP="00000000" w:rsidRDefault="00000000" w:rsidRPr="00000000" w14:paraId="000001C1">
      <w:pPr>
        <w:keepNext w:val="1"/>
        <w:keepLines w:val="1"/>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C2">
      <w:pPr>
        <w:keepNext w:val="1"/>
        <w:keepLines w:val="1"/>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In the event SUBRECIPIENT does not receive a continuation of contract or should either partner not wish to continue this Agreement, SUBRECIPIENT will work with PARTNER4WORK to ensure a smooth transition for customers and partners in the system. SUBRECIPIENT will, at a minimum:</w:t>
      </w:r>
    </w:p>
    <w:p w:rsidR="00000000" w:rsidDel="00000000" w:rsidP="00000000" w:rsidRDefault="00000000" w:rsidRPr="00000000" w14:paraId="000001C3">
      <w:pPr>
        <w:keepNext w:val="1"/>
        <w:keepLines w:val="1"/>
        <w:numPr>
          <w:ilvl w:val="0"/>
          <w:numId w:val="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PARTNER4WORK with the messaging of the transition and execute a detailed timeline and plan</w:t>
      </w:r>
    </w:p>
    <w:p w:rsidR="00000000" w:rsidDel="00000000" w:rsidP="00000000" w:rsidRDefault="00000000" w:rsidRPr="00000000" w14:paraId="000001C4">
      <w:pPr>
        <w:keepNext w:val="1"/>
        <w:keepLines w:val="1"/>
        <w:numPr>
          <w:ilvl w:val="0"/>
          <w:numId w:val="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Submit all requested information, including but not limited to customers, service delivery models, carry-over funding, obligations, partner relationships, tracking information, and data elements, at PARTNER4WORK’s request</w:t>
      </w:r>
    </w:p>
    <w:p w:rsidR="00000000" w:rsidDel="00000000" w:rsidP="00000000" w:rsidRDefault="00000000" w:rsidRPr="00000000" w14:paraId="000001C5">
      <w:pPr>
        <w:keepNext w:val="1"/>
        <w:keepLines w:val="1"/>
        <w:numPr>
          <w:ilvl w:val="0"/>
          <w:numId w:val="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Provide any and all requested information to the new provider of Work Ready Services for Allegheny County</w:t>
      </w:r>
    </w:p>
    <w:p w:rsidR="00000000" w:rsidDel="00000000" w:rsidP="00000000" w:rsidRDefault="00000000" w:rsidRPr="00000000" w14:paraId="000001C6">
      <w:pPr>
        <w:keepNext w:val="1"/>
        <w:keepLines w:val="1"/>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C7">
      <w:pPr>
        <w:keepNext w:val="1"/>
        <w:keepLines w:val="1"/>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CONTRACTOR PARTNERSHIP PROGRAM (CPP)</w:t>
      </w:r>
    </w:p>
    <w:p w:rsidR="00000000" w:rsidDel="00000000" w:rsidP="00000000" w:rsidRDefault="00000000" w:rsidRPr="00000000" w14:paraId="000001C8">
      <w:pPr>
        <w:keepNext w:val="1"/>
        <w:keepLines w:val="1"/>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C9">
      <w:pPr>
        <w:keepNext w:val="1"/>
        <w:keepLines w:val="1"/>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participate in the DHS Contractor Partnership Program (CPP) and follow related guidelines, including establishing goals for hiring TANF beneficiaries, implementing activities to employ and retain TANF beneficiaries, and reporting to PARTNER4WORK and/or DHS on the status of such activities. More information about CPP can be found here: </w:t>
      </w:r>
      <w:hyperlink r:id="rId7">
        <w:r w:rsidDel="00000000" w:rsidR="00000000" w:rsidRPr="00000000">
          <w:rPr>
            <w:rFonts w:ascii="Calibri" w:cs="Calibri" w:eastAsia="Calibri" w:hAnsi="Calibri"/>
            <w:color w:val="1155cc"/>
            <w:u w:val="single"/>
            <w:rtl w:val="0"/>
          </w:rPr>
          <w:t xml:space="preserve">https://www.dhs.pa.gov/providers/Providers/Pages/Contractor-Partnership-Program.aspx</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1CA">
      <w:pPr>
        <w:spacing w:after="160"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C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Verdana"/>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CC">
      <w:pPr>
        <w:spacing w:line="240" w:lineRule="auto"/>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w:t>
      </w:r>
      <w:hyperlink r:id="rId1">
        <w:r w:rsidDel="00000000" w:rsidR="00000000" w:rsidRPr="00000000">
          <w:rPr>
            <w:rFonts w:ascii="Calibri" w:cs="Calibri" w:eastAsia="Calibri" w:hAnsi="Calibri"/>
            <w:color w:val="1155cc"/>
            <w:sz w:val="18"/>
            <w:szCs w:val="18"/>
            <w:u w:val="single"/>
            <w:rtl w:val="0"/>
          </w:rPr>
          <w:t xml:space="preserve">https://www.partner4work.org/document/self-sufficiency-policy-rev.-2024/</w:t>
        </w:r>
      </w:hyperlink>
      <w:r w:rsidDel="00000000" w:rsidR="00000000" w:rsidRPr="00000000">
        <w:rPr>
          <w:rFonts w:ascii="Calibri" w:cs="Calibri" w:eastAsia="Calibri" w:hAnsi="Calibri"/>
          <w:sz w:val="18"/>
          <w:szCs w:val="18"/>
          <w:rtl w:val="0"/>
        </w:rPr>
        <w:t xml:space="preserve"> </w:t>
      </w:r>
    </w:p>
  </w:footnote>
  <w:footnote w:id="1">
    <w:p w:rsidR="00000000" w:rsidDel="00000000" w:rsidP="00000000" w:rsidRDefault="00000000" w:rsidRPr="00000000" w14:paraId="000001CD">
      <w:pPr>
        <w:spacing w:line="240" w:lineRule="auto"/>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hyperlink r:id="rId2">
        <w:r w:rsidDel="00000000" w:rsidR="00000000" w:rsidRPr="00000000">
          <w:rPr>
            <w:rFonts w:ascii="Calibri" w:cs="Calibri" w:eastAsia="Calibri" w:hAnsi="Calibri"/>
            <w:color w:val="1155cc"/>
            <w:sz w:val="18"/>
            <w:szCs w:val="18"/>
            <w:u w:val="single"/>
            <w:rtl w:val="0"/>
          </w:rPr>
          <w:t xml:space="preserve">https://www.partner4work.org/document/3rwib-self-sufficiency-policy/</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dhs.pa.gov/providers/Providers/Pages/Contractor-Partnership-Program.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www.partner4work.org/document/3rwib-self-sufficiency-policy/" TargetMode="External"/><Relationship Id="rId2" Type="http://schemas.openxmlformats.org/officeDocument/2006/relationships/hyperlink" Target="https://www.partner4work.org/document/3rwib-self-sufficienc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